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60</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ترقّي الإنسان في العالم الآخر</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اعلم أنّ كلّ موجود لا يثبت على حال واحدة، يعني أنّ جميع الأشياء متحر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كة وكلّ شيء سائر </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مّا إلى النّمو و</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مّا إلى الاضمحلال، فجميع الأشياء إمّا أن تأتي من العدم إلى الوجود أو تذهب من الوجود إلى العدم، مثلاً هذا الورد وهذا السّنبل استغرقا زمناً ليظهرا من العدم إلى الوجود، والآن قد أخذا في الذ</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هاب من الوجود إلى العدم، فهذه الحركة يقال لها حركة جوهريّة يعني طبيعيّة، ولا تنفك</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هذه الحركة عن الكائنات لأنّها من مقتضياتها الذّاتية كالإحراق فهو من المقتضيات الذّاتية للن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ار، إذاً ثبت أنّ الحركة ملازمة للوجود، وهي إمّا إلى السّمو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أو إلى الدّنو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وعلى هذا لم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كان الرّوح باقياً بعد الصّعود فلا بدّ وأن يكون سائراً إمّا إلى السّمو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أو إلى الدّنو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وعدم السّمو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في ذلك العالم هو عين الدّنو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ولكنّه لا يتجاوز رتبته بل إنّما يترقّى في الرّتبة نفسها، مثلاً إنّ روح حقيقة بطرس مهما تترقّى فإنّها لا تصل إلى رتبة حقيقة حضرة المسيح، بل إنّها تترقّى في دائرتها، كما تلاحظ أنّ هذا الجماد مهما ترقّى فإنّ ترق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يه لا تتعد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ى رتبته، فإنّك لا تستطيع أن تصل بهذا البل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ور إلى درجة يكون فيها مبصراً، فذلك مستحيل وغير ممكن، ومثلاً هذا القمر السّماويّ مهما ترقّى لا يكون شمساً نورانيّة، فأوجه وحضيضه في مداره، فالحواري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ون مهما ترق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وا لم يكن باستطاعتهم أن يبلغوا مكانة المسيح، نعم يمكن أن يصير الفحم ماساً ولكن كليهما موجود في الرّتبة الحجريّة وأجزاء تركيبهما واحدة</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ترقّي الإنسان في العالم الآخر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