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 xml:space="preserve">سه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در معنی آيه کتاب اقدس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C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b/>
          <w:b/>
          <w:bCs/>
          <w:color w:val="0000CC"/>
          <w:sz w:val="36"/>
          <w:sz w:val="36"/>
          <w:szCs w:val="36"/>
          <w:rtl w:val="true"/>
        </w:rPr>
        <w:t>انّه من اهل الضّلال و لو يأتی</w:t>
      </w:r>
      <w:r>
        <w:rPr>
          <w:rFonts w:ascii="Simplified Arabic" w:hAnsi="Simplified Arabic" w:cs="Simplified Arabic"/>
          <w:b/>
          <w:b/>
          <w:bCs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0000CC"/>
          <w:sz w:val="36"/>
          <w:sz w:val="36"/>
          <w:szCs w:val="36"/>
          <w:rtl w:val="true"/>
        </w:rPr>
        <w:t xml:space="preserve">بکلّ الأعمال </w:t>
      </w:r>
      <w:r>
        <w:rPr>
          <w:rFonts w:cs="Simplified Arabic" w:ascii="Simplified Arabic" w:hAnsi="Simplified Arabic"/>
          <w:b/>
          <w:bCs/>
          <w:color w:val="0000CC"/>
          <w:sz w:val="36"/>
          <w:szCs w:val="36"/>
          <w:rtl w:val="true"/>
          <w:lang w:bidi="fa-IR"/>
        </w:rPr>
        <w:t>"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کتاب اقدس ميفرمايد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انّه من اهل الضّلال و لو يأتی بکلّ الأعمال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معنی اين آيه چيست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اين آيه مبارکه مقصد اينست که اساس فوز و فلاح عرفان حقّ است و بعد از عرفان اعمال حسنه که ثمره ايمانست فرع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عرفان حاصل نشود انسان محجوب از حقّ گردد با وجود احتجاب اعمال صالحه را ثمر تامّ مطلوب 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اين آيه مقصد اين است که نفوس محتجبه از حقّ خواه نيکوکار خواه بدکار کلّ مساوی هستند مراد اينست که اساس عرفان حقّ است و اعمال فرع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 وجود اين البتّه در ميان نيکوکار و گنه کار و بدکار از محتجبين فرق است زيرا محتجب خوش خوی خوش رفتار سزاوار مغفرت پروردگار است و محتجب گنه کار بدخو و بد رفتار محروم از فضل و موهبت پروردگار است فرق اينجاست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از آيه مبارکه مقصد اينست که مجرّد اعمال خيريّه بدون عرفان الهی سبب نجات ابدی و فوز و فلاح سرمدی و دخول در ملکوت پروردگار نگردد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