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both"/>
        <w:rPr>
          <w:sz w:val="32"/>
          <w:szCs w:val="32"/>
        </w:rPr>
      </w:pPr>
      <w:r>
        <w:rPr>
          <w:sz w:val="32"/>
          <w:szCs w:val="32"/>
        </w:rPr>
      </w:r>
    </w:p>
    <w:p>
      <w:pPr>
        <w:pStyle w:val="Normal"/>
        <w:ind w:firstLine="284"/>
        <w:jc w:val="both"/>
        <w:rPr>
          <w:sz w:val="32"/>
          <w:szCs w:val="32"/>
        </w:rPr>
      </w:pPr>
      <w:r>
        <w:rPr>
          <w:sz w:val="32"/>
          <w:szCs w:val="32"/>
        </w:rPr>
      </w:r>
    </w:p>
    <w:p>
      <w:pPr>
        <w:pStyle w:val="Normal"/>
        <w:ind w:firstLine="284"/>
        <w:jc w:val="both"/>
        <w:rPr>
          <w:sz w:val="32"/>
          <w:szCs w:val="32"/>
        </w:rPr>
      </w:pPr>
      <w:r>
        <w:rPr>
          <w:sz w:val="32"/>
          <w:szCs w:val="32"/>
        </w:rPr>
      </w:r>
    </w:p>
    <w:p>
      <w:pPr>
        <w:pStyle w:val="Normal"/>
        <w:ind w:firstLine="284"/>
        <w:jc w:val="both"/>
        <w:rPr>
          <w:sz w:val="32"/>
          <w:szCs w:val="32"/>
        </w:rPr>
      </w:pPr>
      <w:bookmarkStart w:id="0" w:name="saq_en-66-7"/>
      <w:bookmarkEnd w:id="0"/>
      <w:r>
        <mc:AlternateContent>
          <mc:Choice Requires="wps">
            <w:drawing>
              <wp:anchor behindDoc="0" distT="0" distB="0" distL="114935" distR="114935" simplePos="0" locked="0" layoutInCell="1" allowOverlap="1" relativeHeight="3">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What happens to children who die before reaching the age of maturity or before the appointed time of birth?</w:t>
      </w:r>
    </w:p>
    <w:p>
      <w:pPr>
        <w:pStyle w:val="Normal"/>
        <w:ind w:firstLine="284"/>
        <w:jc w:val="both"/>
        <w:rPr>
          <w:sz w:val="32"/>
          <w:szCs w:val="32"/>
        </w:rPr>
      </w:pPr>
      <w:r>
        <w:rPr>
          <w:sz w:val="32"/>
          <w:szCs w:val="32"/>
        </w:rPr>
      </w:r>
    </w:p>
    <w:p>
      <w:pPr>
        <w:pStyle w:val="Normal"/>
        <w:ind w:firstLine="284"/>
        <w:jc w:val="both"/>
        <w:rPr>
          <w:sz w:val="32"/>
          <w:szCs w:val="32"/>
        </w:rPr>
      </w:pPr>
      <w:bookmarkStart w:id="1" w:name="saq_en-66-7"/>
      <w:bookmarkStart w:id="2" w:name="saq_en-66-8"/>
      <w:bookmarkEnd w:id="1"/>
      <w:bookmarkEnd w:id="2"/>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These children abide under the shadow of the Divine Providence, and, as they have committed no sin and are unsullied by the defilements of the world of nature, they will become the manifestations of divine bounty and the glances of the eye of divine mercy will be directed towards them.</w:t>
      </w:r>
    </w:p>
    <w:p>
      <w:pPr>
        <w:pStyle w:val="Normal"/>
        <w:keepNext w:val="true"/>
        <w:jc w:val="both"/>
        <w:rPr>
          <w:sz w:val="32"/>
          <w:szCs w:val="32"/>
        </w:rPr>
      </w:pPr>
      <w:r>
        <w:rPr>
          <w:sz w:val="32"/>
          <w:szCs w:val="32"/>
        </w:rPr>
      </w:r>
      <w:bookmarkStart w:id="3" w:name="saq_en-66-8"/>
      <w:bookmarkStart w:id="4" w:name="saq_en-66-8"/>
      <w:bookmarkEnd w:id="4"/>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277</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3"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