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68</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مسألة الجبر والاختيار</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هل الإنسان في جميع أعماله فاعل مختار أو مجبور وليس له اختيار؟</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إنّ هذه المسألة من أم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هات المسائل الإلهيّة وهي غامضة جدّاً وإن شاء الله في يوم آخر عند ال</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بتداء بالغداء سنشرع في بيانها بالتّفصيل ومع هذا فلنتكلّم عنها الآن مختصراً في كلمات قليلة، وذلك إنّ الأمور الّتي تدخل تحت اختيار الإنسان كالعدل والإنصاف والظّلم وال</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عتساف وبالاختصار أعمال الخير و</w:t>
      </w:r>
      <w:r>
        <w:rPr>
          <w:rFonts w:ascii="Simplified Arabic" w:hAnsi="Simplified Arabic"/>
          <w:b w:val="false"/>
          <w:b w:val="false"/>
          <w:bCs w:val="false"/>
          <w:rtl w:val="true"/>
          <w:lang w:bidi="ar-JO"/>
        </w:rPr>
        <w:t xml:space="preserve">أفعال </w:t>
      </w:r>
      <w:r>
        <w:rPr>
          <w:rFonts w:ascii="Simplified Arabic" w:hAnsi="Simplified Arabic"/>
          <w:b w:val="false"/>
          <w:b w:val="false"/>
          <w:bCs w:val="false"/>
          <w:rtl w:val="true"/>
        </w:rPr>
        <w:t>الشّر، فمن الواضح المعلوم أنّ لإرادة الإنسان دخلاً</w:t>
      </w:r>
      <w:r>
        <w:rPr>
          <w:rFonts w:ascii="Simplified Arabic" w:hAnsi="Simplified Arabic"/>
          <w:b w:val="false"/>
          <w:b w:val="false"/>
          <w:bCs w:val="false"/>
          <w:rtl w:val="true"/>
          <w:lang w:bidi="ar-JO"/>
        </w:rPr>
        <w:t xml:space="preserve"> </w:t>
      </w:r>
      <w:r>
        <w:rPr>
          <w:rFonts w:ascii="Simplified Arabic" w:hAnsi="Simplified Arabic"/>
          <w:b w:val="false"/>
          <w:b w:val="false"/>
          <w:bCs w:val="false"/>
          <w:rtl w:val="true"/>
        </w:rPr>
        <w:t>عظيماً فيها، ولكن هناك أمور مجبول ومجبر عليها الإنسان كالنّوم والموت والتّعرض للأمراض وانحطاط القوى والضّرر والخسارة فهي ليست تحت إرادة الإنسان وهو غير مسؤول عنها لأنّه مجبر عليها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وأمّا في أعمال الخير وأفعال الشّر فهو مخيّر فيها وتصدر عنه باختياره، مثلاً يمكنه أن يشتغل بذكر الله، أو إذا أراد أن يشتغل بذكر غيره، وفي استطاعته أن يكون شمعة موقدة من نار محبّة الله، ومن الميس</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له أن يكون محبّاً للعالم أو مبغضاً لبني آدم، أو يشتغل بحبّ الدّنيا أو يكون عادلاً أو ظالماً، فهذه الأعمال والأفعال تحت تصر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فه واختياره ولهذا فهو مسؤول عنها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وهناك مسألة أخرى وهي أنّ البشر عجز صرف وفقر بحت، والقوّة والقدرة مختص</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تان بالحضرة الأحدية، والعلو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والدّنو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متعل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قان بمشيئة وإرادة الله ذي الكبرياء، كما هو مذكور في الإنجيل أنّ الله كالفّخ</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يصنع كأساً عزيزاً وقدحاً ذليلاً فليس للإبريق الذّليل حق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عتراض على الفخَّاري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بقوله لماذا لم تصنعني كأساً عزيزاً تتناوبه الأيدي، والمقصود من هذه العبارة أنّ مقامات النّفوس مختلفة، فالذي في المقام الأدنى من الوجود كالجماد لا حقّ له في ال</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عتراض بقوله إلهي لماذا لم تعطني الكم</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لات النّباتيّة، وكذلك ليس للنّبات حق ال</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عتراض بقوله لماذا حرمتني من كمالات العالم الحيوانيّ، كذلك الحيوان لا يليق به أن يشكو من حرمانه من الكمالات الإنسانيّة، بل إنّ كلّ الأشياء كاملة في مراتبها ويجب عليها أن تتحر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ى الكمالات في رتبتها فالكائنات الدّانية كما سبق ليس لها الحقّ ولا الصّلاحيّة لمقام وكمالات ما هو أعلى منها، بل يجب عليها أن تطلب الكمال والرّقيّ في رتبتها، وكذلك سكون الإنسان وحركته يتوق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فان على تأييد الحضرة الأحديّة، وإذا انقطع عنه المدد الإلهيّ لما استطاع عمل الخير أو فعل الشّر، ولكن عندما يأتيه مدد الوجود من ربّ الجود فإنّه يستطيع أن يعمل الخير وأن يفعل الشّر كليهما، أمّا لو انقطع المدد يكون عاجزاً بالكلّيّة، هذا هو السّبب في ذكر أمر توفيق الباري وتأييده في الكتب المقدّسة، مثل هذا المقام مثل السّفينة تتحر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ك بقوّة الرّياح والبخار، فإذا انقطعت هذه القوّة ما تحر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كت أبداً، ومع وجود هذا فحيثما يوج</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هها السّك</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ان فإن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قوّة البخار تدفعها إلى ال</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ت</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جاه المطلوب، فإن وج</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هت إلى الشّرق تذهب إلى الشّرق وإن وج</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هت إلى الغرب تذهب إلى الغرب، فهذه الحركة ليست من السّفينة بل من الرّياح والبخار، وكذلك جميع حركات الإنسان وسكناته مستمد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من فيض الرّحمن، ولكنّ اختيار الخير أو الشّر راجع للإنسان</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وكذلك لو عيَّن الملك حاكماً لهذه المدينة وأعطاه السّلطة والنّفوذ وعلّمه طريق العدل والظّلم بموجب القانون، ف</w:t>
      </w:r>
      <w:r>
        <w:rPr>
          <w:rFonts w:ascii="Simplified Arabic" w:hAnsi="Simplified Arabic"/>
          <w:b w:val="false"/>
          <w:b w:val="false"/>
          <w:bCs w:val="false"/>
          <w:rtl w:val="true"/>
          <w:lang w:bidi="ar-JO"/>
        </w:rPr>
        <w:t>ل</w:t>
      </w:r>
      <w:r>
        <w:rPr>
          <w:rFonts w:ascii="Simplified Arabic" w:hAnsi="Simplified Arabic"/>
          <w:b w:val="false"/>
          <w:b w:val="false"/>
          <w:bCs w:val="false"/>
          <w:rtl w:val="true"/>
        </w:rPr>
        <w:t>و ظلم هذا الحاكم – ولو أنّ ظلمه بقوّة الملك ونفوذه – فإنّ الملك لا يرضيه هذا الظّلم، ولو عدل كان ذلك بنفوذ الملك أيضاً، والملك يرضيه هذا ويسر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به، والمقصود أنّ اختيار الخير والشّر راجع إلى الإنسان وفي كلّ الأحوال يتوق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ف على مدد وجودي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من الله القدير، فالسّلطنة الإلهيّة عظيمة والكلّ أسير في قبضة قدرته، والعبد لا قدرة له على أمر بإرادته، والله هو المقتدر القوي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وواهب القوّة لجميع الكائنات، فهذه المسألة صارت واضحة مشروحة والسّلام</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مسألة الجبر والاختيار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