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Pr>
        <w:t xml:space="preserve">(4)   </w:t>
      </w:r>
      <w:r>
        <w:rPr>
          <w:rFonts w:ascii="Simplified Arabic" w:hAnsi="Simplified Arabic" w:cs="Simplified Arabic"/>
          <w:b/>
          <w:b/>
          <w:bCs/>
          <w:sz w:val="32"/>
          <w:sz w:val="32"/>
          <w:szCs w:val="32"/>
          <w:rtl w:val="true"/>
        </w:rPr>
        <w:t>حضرة الشيخ سلمان</w:t>
      </w:r>
    </w:p>
    <w:p>
      <w:pPr>
        <w:pStyle w:val="Normal"/>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Pr>
      </w:r>
    </w:p>
    <w:p>
      <w:pPr>
        <w:pStyle w:val="Normal"/>
        <w:spacing w:before="0" w:after="28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Pr>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قد سمع نداء الله هذا القاصد الأمين والرسول المبين حضرة الشيخ سلمان، عليه بهاءالله، في بلدة هنديان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فأصبح كالطير الروحاني طائرًا في أوج السرور منجذبًا بدرجة أدّت إلى سفره راجلاً إلى طهران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ولشدّة شوقه واشتياقه وشغفه وولهه الذي لا يُضارع اختلط خفية بالأحباء في طهران، وما لبث أن تعقّبته الشِّحنة ذات يوم وهو سائر في الطريق مع حضرة آقا محمد تقي الكاشاني، عليه بهاءالله الأبهى، وعرفوا المنزل الذي يأوي إليه وفي اليوم التالي أخذت الشرطة في التحرّي عنه إلى أن عثروا عليه وألقوا القبض عليه وساقوه إلى مركز البوليس حيث سأله المأمور قائلاً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من أنت ومن أين أتيت؟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أنا سلمان من أهالي بلدة هنديان، ومررت بطهران وأنا في طريقي إلى خراسان قصد التشرف بزيارة سيّدنا الرضا عليه السلام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المأمور</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لماذا كنت سائرًا البارحة مع ذلك الشخص لابس العباءة البيضاء؟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الشيخ سلمان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ذلك لأني بعته عباءة يوم أول من أمس وأردت البارحة أن آخذ منه الثمن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المأمور</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كيف ائتمنته على الثمن وأنت رجل غريب ولست من أهل طهران؟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الشيخ سلمان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قد كفله أحد الصيارفة المدعو آقا محمد الصراف عليه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بهاءالله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فأرسل المأمور أحد الشرطة برفقته إلى محلّ آقا محمد الصراف لتحرّي الحقيقة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وصلا إلى محلّ الصراف المذكور، أقبل الشرطي على الصراف وقال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قص علي قصة كفالتك لشاري العباءة من هذا الرجل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فأجاب الصرّاف بقوله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لا علم لي بذلك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فالتفت الشرطي إلى الشيخ سلمان غاضبًا وقال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الآن قد برح الخفاء فلا مناص من أنك من البابيين</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ثم قاد الشيخ إلى مركز البوليس وبينما هما في طريقهما إلى المركز قد اخترقا مفرق الطرق وفي تلك الأثناء أتى شخص تاجر أصله من بلدة شوشتر وأخذ في مصافحته ومعانقته لأنه كان لابسًا عمامة كعمامة أهالي شوشتر وقال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مرحبًا بك وأهلاً وسهلاً يا حضرة السيد محمد علي المحترم، أين كنت ومتى أتيت؟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الشيخ سلمان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أتيت منذ أيام والآن أنا في قبضة هذا الشرطي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التاجر للشرطي</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ماذا تريد منه؟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الشرطي</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إنه بابي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التاجر</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أستغفر الله، إنني أعرف هذا المحترم، الأستاذ محمد علي، وإنه لمن المسلمين الأتقياء ومن شيعة سيدنا علي عليه السلام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ناول الشرطي بعض الدراهم وخلّص الشيخ سلمان من يده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دخلا حانوت التاجر أخذ هذا الأخير في الاستفسار عن أحوال الشيخ سلمان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وهنا أجاب الشيخ بقوله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أنا لست ذلك الأستاذ محمد علي</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فأظهر التاجر دهشته ثم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إنك والحقيقة هذه تماثل صاحبي الأستاذ محمد علي تمامًا في الشبه والملبس وبما أنك لست هو فيجدر بك أن تعطيني المبلغ الذي أعطيته للشرطي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فما كان من الشيخ سلمان إلا أن نَقَدَهُ المبلغ ثم توجّه توًّا نحو باب المدينة متوجّهًا إلى بلدة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هنديان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محلّ آقامته وبقي بها إلى أن شرّف الجمال المبارك أرض العراق العربي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فكان هذا الرسول الأمين الرحماني أول من قصد الساحة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المقدّسة وفاز بشرف اللقاء والمثول بين يدي الحضرة، وعاد إلى بلده حاملاً لوحًا مباركًا من الساحة المقدّسة إلى أحباء هنديان</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وكان يسافر في كل عام إلى أرض المقصود قَصْد التشرّف بالزيارة ومشاهدة المحبوب ثم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يعود حاملاً الألواح المباركة إلى الأحباء بأصفهان وشيراز وكاشان وطهران وغيرها من المدن ويوصلها لأصحابها بكل أمانة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واستمرّ على هذا الحال من سنة </w:t>
      </w:r>
      <w:r>
        <w:rPr>
          <w:rFonts w:cs="Simplified Arabic" w:ascii="Simplified Arabic" w:hAnsi="Simplified Arabic"/>
          <w:sz w:val="32"/>
          <w:szCs w:val="32"/>
        </w:rPr>
        <w:t>1269</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لغاية </w:t>
      </w:r>
      <w:r>
        <w:rPr>
          <w:rFonts w:cs="Simplified Arabic" w:ascii="Simplified Arabic" w:hAnsi="Simplified Arabic"/>
          <w:sz w:val="32"/>
          <w:szCs w:val="32"/>
        </w:rPr>
        <w:t>1309</w:t>
      </w:r>
      <w:r>
        <w:rPr>
          <w:rFonts w:ascii="Simplified Arabic" w:hAnsi="Simplified Arabic" w:cs="Simplified Arabic"/>
          <w:sz w:val="32"/>
          <w:sz w:val="32"/>
          <w:szCs w:val="32"/>
          <w:rtl w:val="true"/>
        </w:rPr>
        <w:t xml:space="preserve">ﻫ إلى أن وقع الصعود المبارك وهو لا يفتأ يذهب راجلاً من إيران إلى العراق فأدرنه فالسجن الأعظم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بنهاية الميل والاشتياق والشغف ويعود بهذه الكيفيّة بالألواح كالعادة متحمّلاً وعثاء الطريق بعزيمة لا تخور، وكان غذاؤه في الأسفار الخبز والبصل في معظم الأوقات، وكان عظيم الحركة ولم تقع عليه أنظار الشحنة في مكان 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حريصًا كل الحرص على العرائض والألواح التي تكون في عهدته ولم يفقد منها شيئًا وأوصلها جميعها إلى أصحابها رغم تَجشّمه المتاعب والمشاق في الأسفار في بعض البلدان وكان صبورًا شكورًا</w:t>
      </w:r>
      <w:r>
        <w:rPr>
          <w:rFonts w:cs="Simplified Arabic" w:ascii="Simplified Arabic" w:hAnsi="Simplified Arabic"/>
          <w:sz w:val="32"/>
          <w:szCs w:val="32"/>
          <w:rtl w:val="true"/>
        </w:rPr>
        <w:t>.</w:t>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كان الأهلون من الأغيار يُسمّونه جبرائيل البابيين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وحقًا، إنه قد خدم أمر الله مدّة حياته خدمة عظيمة إذ كان سببًا لترويج الأمر وكانت خدماته مورد سرور جميع الأحباء، لأنه كان يحمل البشارات الإلهية كل عام إلى المدن والقرى في إيران، وكان مقربًا لدى ساحة الكبرياء مشمولاً بالعنايات المخصوصة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نزلت في حقّه ألواح شتّى تراها مدرجة في بطون الكتب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واستمر بعد صعود الجمال المبارك، روحي لأحبائه الفداء، ثابتًا راسخًا على العهد والميثاق القويم لا يدّخر وسعًا في خدمة الأمر بما أوتي من قوة وهمّة ونشاط، ولم ينقطع عن الحضور إلى السجن الأعظم كعادته حاملاً مكاتيب الأحباء ويعود حاملاً الإجابة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عنها ليوصلها إلى أصحابها في إيران، إلى أن حلّق بجناحيه في مدينة شيراز وطار إلى الملكوت الأبهى</w:t>
      </w:r>
      <w:r>
        <w:rPr>
          <w:rFonts w:cs="Simplified Arabic" w:ascii="Simplified Arabic" w:hAnsi="Simplified Arabic"/>
          <w:sz w:val="32"/>
          <w:szCs w:val="32"/>
          <w:rtl w:val="true"/>
        </w:rPr>
        <w:t>.</w:t>
      </w:r>
    </w:p>
    <w:p>
      <w:pPr>
        <w:pStyle w:val="Normal"/>
        <w:bidi w:val="1"/>
        <w:spacing w:before="0" w:after="280"/>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حقًا، إنه لم يُرَ في عالم الوجود منذ بدء الخليقة إلى يومنا هذا رسولٌ أمينٌ وقاصدٌ نورانيٌّ مثله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والآن توجد عدّة من ذويه واقعين في مخالب الفاقة والعوز لمناسبة الانقلاب الذي حلّ في إيران ومن المؤكد أنّ الأحباء لا يقصّرون في مدّ يد العون إلى المحتاج من ذويه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بهاءالله الأبهى وعليه التحية والثناء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