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tabs>
          <w:tab w:val="clear" w:pos="720"/>
        </w:tabs>
        <w:bidi w:val="1"/>
        <w:spacing w:before="0" w:after="280"/>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 xml:space="preserve">ذكرى حضرة أفنان السدرة المباركة </w:t>
      </w:r>
    </w:p>
    <w:p>
      <w:pPr>
        <w:pStyle w:val="Normal"/>
        <w:bidi w:val="1"/>
        <w:spacing w:before="0" w:after="280"/>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جناب</w:t>
      </w:r>
      <w:r>
        <w:rPr>
          <w:rFonts w:ascii="Simplified Arabic" w:hAnsi="Simplified Arabic" w:cs="Simplified Arabic"/>
          <w:b/>
          <w:b/>
          <w:bCs/>
          <w:sz w:val="32"/>
          <w:sz w:val="32"/>
          <w:szCs w:val="32"/>
          <w:rtl w:val="true"/>
        </w:rPr>
        <w:t xml:space="preserve"> </w:t>
      </w:r>
      <w:r>
        <w:rPr>
          <w:rFonts w:ascii="Simplified Arabic" w:hAnsi="Simplified Arabic" w:cs="Simplified Arabic"/>
          <w:b/>
          <w:b/>
          <w:bCs/>
          <w:sz w:val="32"/>
          <w:sz w:val="32"/>
          <w:szCs w:val="32"/>
          <w:rtl w:val="true"/>
        </w:rPr>
        <w:t>آقا ميرزا محمد علي</w:t>
      </w:r>
    </w:p>
    <w:p>
      <w:pPr>
        <w:pStyle w:val="Normal"/>
        <w:bidi w:val="1"/>
        <w:spacing w:before="0" w:after="280"/>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عليه بهاءالله الأبهى</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كان السجن الأعظم في أيام المبارك في أيامه الشداد إذ كانت الحكومة لا تصرّح لأحد من الأحباء بالخروج من القلعة أو الدخول في إليها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المدعو كَجْ كُلاه هو وأحد السادة يسكنان في مكان فوق بوابة مدينة عكاء يرقبان الداخل من بوابة المدينة والخارج منها بكل دقّة، وإذا ما وقع نظرهما على أحد من المسافرين الأحباء وهو يدخل المدينة، أسرعا في إخبار الشرطة بذلك مؤكّدين لهم أن ذلك المسافر من أتباع البهاء وأنه يحمل رسائل البهائيين في بلاده، إلى حضرة بهاءالله وسيعود بالإجابة عنها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فتُلقي حينئذ الحكومة القبض على ذلك المسافر وتنتزع ما معه من الأوراق وتدخله السجن، وبعد مدّة تنفيه من البلاد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واستمرّ الحال على هذا المنوال ردحًا من الزمن، ثم أخذ يتضاءل شيئًا فشيئًا حتى زال بعد سبع سنوات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وبينما كان الحال على ما ذكرنا، إذ حضر من بلاد الهند أحد فروع السدرة المقدّسة المدعو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جناب الحاج ميرزا محمد علي الأفنان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ومرّ في طريقه بمصر ومرسيليا حتى وصل إلى أرض المقصود</w:t>
      </w:r>
      <w:r>
        <w:rPr>
          <w:rFonts w:cs="Simplified Arabic" w:ascii="Simplified Arabic" w:hAnsi="Simplified Arabic"/>
          <w:sz w:val="32"/>
          <w:szCs w:val="32"/>
          <w:rtl w:val="true"/>
        </w:rPr>
        <w:t>.</w:t>
      </w:r>
    </w:p>
    <w:p>
      <w:pPr>
        <w:pStyle w:val="Normal"/>
        <w:bidi w:val="1"/>
        <w:spacing w:before="0" w:after="280"/>
        <w:ind w:left="0" w:right="0" w:firstLine="397"/>
        <w:jc w:val="both"/>
        <w:rPr/>
      </w:pPr>
      <w:r>
        <w:rPr>
          <w:rFonts w:ascii="Simplified Arabic" w:hAnsi="Simplified Arabic" w:cs="Simplified Arabic"/>
          <w:sz w:val="32"/>
          <w:sz w:val="32"/>
          <w:szCs w:val="32"/>
          <w:rtl w:val="true"/>
        </w:rPr>
        <w:t>وبهذه المناسبة أقول، إنّني بينما كنت ماشيًا، قبيل الغروب، على سطح المنزل مع بعض الأحباء التفتُّ إلى الساحل وإذا بعربة آتية عن بعد، فقلت لمن معي</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إنني أشعر بأن في هذه العربة شخصًا مقدسًا من الأحباء ولكني لم أتبيّنه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هلمّوا بنا نحو بوابة المدينة لاستكشاف الخبر، وإذا منعتنا الشرطة عن الخروج، فلننتظر حتى تدنو العربة من البوابة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وفعلاً ذهبنا نحو البوابة وأكرمت الشرطي الذي كان يحرس البوابة ببعض النقود ثم همست في أذنه قائلاً</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هناك عربة آتية وأظن أن بها أحد أصحابنا، فالرجاء عند دنوّها من البوابة لا تعترضها ولا تخبر الضابط</w:t>
      </w:r>
      <w:r>
        <w:rPr>
          <w:rFonts w:ascii="Simplified Arabic" w:hAnsi="Simplified Arabic" w:cs="Simplified Arabic"/>
          <w:color w:val="339966"/>
          <w:sz w:val="32"/>
          <w:sz w:val="32"/>
          <w:szCs w:val="32"/>
          <w:rtl w:val="true"/>
        </w:rPr>
        <w:t xml:space="preserve"> </w:t>
      </w:r>
      <w:r>
        <w:rPr>
          <w:rFonts w:ascii="Simplified Arabic" w:hAnsi="Simplified Arabic" w:cs="Simplified Arabic"/>
          <w:sz w:val="32"/>
          <w:sz w:val="32"/>
          <w:szCs w:val="32"/>
          <w:rtl w:val="true"/>
        </w:rPr>
        <w:t>بها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فأحضر الشرطي مقعدًا فجلسنا عليه وقت آذان المغرب والبوابة إذ ذاك مغلقة، غير أن خوختها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باب صغير في البوابة الكبيرة لمرور العابرين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كانت مفتوحة والحارس بجوارها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لبث أن وصلت العربة وكانت تقلّ حضرة الأفنان المذكور، فترجّل ودخل بوجهه المنير وكانت طلعته المباركة تسرّ الناظرين</w:t>
      </w:r>
      <w:r>
        <w:rPr>
          <w:rFonts w:cs="Simplified Arabic" w:ascii="Simplified Arabic" w:hAnsi="Simplified Arabic"/>
          <w:sz w:val="32"/>
          <w:szCs w:val="32"/>
          <w:rtl w:val="true"/>
        </w:rPr>
        <w:t>.</w:t>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أما جناب الأفنان، فهو من الموقنين الثابتين الراسخين في الأمر، تقطر من شمائله البشاشة على الدوام، وترقّيه في الإيمان كان يزداد يومًا غُبّ يوم، وكذلك في الإيقان والنورانيّة والانجذاب والاشتعال، وعلى الأخص، في الأيام التي قضاها في السجن الأعظم بدرجة لا حدّ لها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وأذكر، أنه بينما كان في العربة في الطريق بين حيفا وعكاء، كانت نورانيّته تجذب الأنظار وشعر بروحانيّته كل من رآه</w:t>
      </w:r>
      <w:r>
        <w:rPr>
          <w:rFonts w:cs="Simplified Arabic" w:ascii="Simplified Arabic" w:hAnsi="Simplified Arabic"/>
          <w:sz w:val="32"/>
          <w:szCs w:val="32"/>
          <w:rtl w:val="true"/>
        </w:rPr>
        <w:t>.</w:t>
      </w:r>
    </w:p>
    <w:p>
      <w:pPr>
        <w:pStyle w:val="Normal"/>
        <w:bidi w:val="1"/>
        <w:spacing w:before="0" w:after="280"/>
        <w:ind w:left="0" w:right="0" w:firstLine="397"/>
        <w:jc w:val="both"/>
        <w:rPr/>
      </w:pPr>
      <w:r>
        <w:rPr>
          <w:rFonts w:ascii="Simplified Arabic" w:hAnsi="Simplified Arabic" w:cs="Simplified Arabic"/>
          <w:sz w:val="32"/>
          <w:sz w:val="32"/>
          <w:szCs w:val="32"/>
          <w:rtl w:val="true"/>
        </w:rPr>
        <w:t>وبعد أن استفاض من الفيوضات اللامتناهية، رُخّص له من المحضر المبارك بالسفر، فسافر إلى بلاد الصين لعدّة أيام مشغولاً برضاء الله مطمئنًا بذكره سبحانه وتعالى، ثم انتقل إلى بلاد الهند حيث قضى نحبه وجاور ربّه فأبى المسلمون أن توارى رفاته في مقابرهم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فرأى الأفنان والأحباء أن ينقلوا جسده المطهّر إلى العراق بحجّة أنّهم</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 xml:space="preserve">سيقبرونه في النجف في جوار مدينة الله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بغداد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فتكفّل حضرة الحبيب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آقا سيد أسدالله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المقيم في بومباي بحمل الرفات المطهّرة بكمال الاحترام إلى بغداد، وقد أوفى بوعده</w:t>
      </w:r>
      <w:r>
        <w:rPr>
          <w:rFonts w:cs="Simplified Arabic" w:ascii="Simplified Arabic" w:hAnsi="Simplified Arabic"/>
          <w:sz w:val="32"/>
          <w:szCs w:val="32"/>
          <w:rtl w:val="true"/>
        </w:rPr>
        <w:t>.</w:t>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وبينما كانت الجثّة في الباخرة، علم بذلك بعض الأعداء من الإيرانيين وأشاعوا الخبر في مدينة بوشهر بأن نعش الميرزا محمد علي البابي في الباخرة في طريقه إلى النجف الأشرف لمواراته هناك، وكيف يدفن البابي في وادي السلام في الجوار المقدّس مع أن هذا لا يجوز</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همّ القوم لإخراج النّعش من الباخرة، ولكن التقديرات الإلهية لم تمكّنهم من ذلك</w:t>
      </w:r>
      <w:r>
        <w:rPr>
          <w:rFonts w:cs="Simplified Arabic" w:ascii="Simplified Arabic" w:hAnsi="Simplified Arabic"/>
          <w:sz w:val="32"/>
          <w:szCs w:val="32"/>
          <w:rtl w:val="true"/>
        </w:rPr>
        <w:t>.</w:t>
      </w:r>
    </w:p>
    <w:p>
      <w:pPr>
        <w:pStyle w:val="Normal"/>
        <w:bidi w:val="1"/>
        <w:spacing w:before="0" w:after="280"/>
        <w:ind w:left="0" w:right="0" w:firstLine="397"/>
        <w:jc w:val="both"/>
        <w:rPr/>
      </w:pPr>
      <w:r>
        <w:rPr>
          <w:rFonts w:ascii="Simplified Arabic" w:hAnsi="Simplified Arabic" w:cs="Simplified Arabic"/>
          <w:sz w:val="32"/>
          <w:sz w:val="32"/>
          <w:szCs w:val="32"/>
          <w:rtl w:val="true"/>
        </w:rPr>
        <w:t>وبالاختصار، وصل الرفات المقدّس إلى البصرة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كان الوقت يلزم فيه الحيطة والتقيّة، فتظاهر حضرة السيد أسدالله بأنّه ذاهب بالنّعش إلى النجف الأشرف</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منتهى آمال الأحباء كما ذكرنا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ولذا جعل الله الأعداء تقوم على المعارضة ومنعوا دفن الرفات في النجف وحاولوا أخذ الرفات من الحجر الصحي ليلقوه في اليمّ أو يطرحوا به في الصحراء وأصبح لهذه المسألة عظيم الأهميّة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وبالنتيجة لم يتمكّن حضرة السيد أسدالله من أخذ الرّفات إلى النجف بأيّة حال، فأجبر أن يذهب بها إلى بغداد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وهناك أيضًا لم يجد مكانًا لدفن الجثة التي حفظها الله من الأعداء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واستقرّ الرأي أخيرًا إلى أخذها إلى مقبرة سلمان الفارسي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الصحابي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على مسافة خمسة فراسخ من بغداد ليدفنوها على مقربة من قبر سلمان بالقرب من إيوان كسرى، ثم واروا تلك الوديعة الإلهية في مقرها الأخير بجوار إيوان نوشيروان في جدث محكم الأركان</w:t>
      </w:r>
      <w:r>
        <w:rPr>
          <w:rFonts w:cs="Simplified Arabic" w:ascii="Simplified Arabic" w:hAnsi="Simplified Arabic"/>
          <w:sz w:val="32"/>
          <w:szCs w:val="32"/>
          <w:rtl w:val="true"/>
        </w:rPr>
        <w:t>.</w:t>
      </w:r>
    </w:p>
    <w:p>
      <w:pPr>
        <w:pStyle w:val="Normal"/>
        <w:bidi w:val="1"/>
        <w:spacing w:before="0" w:after="280"/>
        <w:ind w:left="0" w:right="0" w:firstLine="397"/>
        <w:jc w:val="both"/>
        <w:rPr/>
      </w:pPr>
      <w:r>
        <w:rPr>
          <w:rFonts w:ascii="Simplified Arabic" w:hAnsi="Simplified Arabic" w:cs="Simplified Arabic"/>
          <w:sz w:val="32"/>
          <w:sz w:val="32"/>
          <w:szCs w:val="32"/>
          <w:rtl w:val="true"/>
        </w:rPr>
        <w:t>أما ذلك الإيوان الذي كان عاصمة ملك ملوك إيران الأوّلين فقد حوّلته يد المقادير، بعد ألف وثلاثمائة سنة، إلى هضبة من التراب</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ممزّقة الأركان بعد أن كانت عظمته الملوكيّة لا تضارع وجلوته الكسرويّة تبهر الأنظار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حقيقة إنه كان قصرًا مشيّدًا وإيوانًا مجيدًا تعلوه قبّة طول قطر قاعدتها من الداخل يبلغ اثنين وخمسين قدمًا، وقد انهار نصف هذا الإيوان أما ارتفاع القبّة عن الأرض فيناطح السحاب</w:t>
      </w:r>
      <w:r>
        <w:rPr>
          <w:rFonts w:cs="Simplified Arabic" w:ascii="Simplified Arabic" w:hAnsi="Simplified Arabic"/>
          <w:sz w:val="32"/>
          <w:szCs w:val="32"/>
          <w:rtl w:val="true"/>
        </w:rPr>
        <w:t>.</w:t>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ومختصر القول، إن التوفيقات الإلهيّة شملت بعض الإيرانيين السالفين وقيّضت لهم تعمير تخت الملك الذي تهدّم وأعادوا إليه رونقه فأصبح آهلاً بعد أن كان يَبَابًا بَلْقَعًا ولهذا قد هيّأت التأييدات الربانيّة الأسباب لدفن هذا الجسد المقدّس في تلك البقعة، ولا مِراء في أن ستصبح تلك البقعة مدينة عظيمة الشهرة، وترونني كثيرًا ما كتبت في هذا الصدد، إلى أن دُفِنَتْ هناك تلك الرفات المطهّرة وكانت رسائل جناب السيد أسدالله تأتيني من البصرة وكنت أجيب عنها بكل سرعة ممكنة، وقد كان في البصرة شخص من المأمورين له معنا رابطة صداقة كليّة فكنت أكتب إليه ليمدّ يد المساعدة لحضرة السيد أسدالله ويسهّل له الأمور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هذا وقد وردتني رسالة من السيد أسدالله وهو في بغداد يُظهر فيها حيرته في أمره وأين يدفن الرفات، وقال إنه يتوقع أن القوم إذا عرفوا مكان القبر ينبشونه ويخرجون الجثة، ولكن الله سلّم وكانت العاقبة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والحمد 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على ما يرام ودُفنت الجثة في المكان المشار إليه وإن هذا المكان نفسه قد تشرّف لمرّات عديدة بقدوم الجمال المبارك وقد نزلت فيه ألواح مباركة، وكان يأتي أحباء بغداد في معيّة حضرته إلى ذلك الموقع الذي استقرّ فيه ذلك الجسد المطهر وهذه العناية لم تكن إلا لِمَا كان عليه جناب الأفنان من الخلوص وإلا لم يتم الأمر كما ذكرنا أبدًا،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ولله أسباب السموات والأرض</w:t>
      </w:r>
      <w:r>
        <w:rPr>
          <w:rFonts w:cs="Simplified Arabic" w:ascii="Simplified Arabic" w:hAnsi="Simplified Arabic"/>
          <w:sz w:val="32"/>
          <w:szCs w:val="32"/>
          <w:rtl w:val="true"/>
        </w:rPr>
        <w:t>".</w:t>
      </w:r>
    </w:p>
    <w:p>
      <w:pPr>
        <w:pStyle w:val="Normal"/>
        <w:bidi w:val="1"/>
        <w:spacing w:before="0" w:after="280"/>
        <w:ind w:left="0" w:right="0" w:firstLine="397"/>
        <w:jc w:val="both"/>
        <w:rPr/>
      </w:pPr>
      <w:r>
        <w:rPr>
          <w:rFonts w:ascii="Simplified Arabic" w:hAnsi="Simplified Arabic" w:cs="Simplified Arabic"/>
          <w:sz w:val="32"/>
          <w:sz w:val="32"/>
          <w:szCs w:val="32"/>
          <w:rtl w:val="true"/>
        </w:rPr>
        <w:t>لقد كنت أحبّ حضرة الأفنان حبًا جمًا، وكان سروري منه لا</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يقدّر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كتبتُ بشأنه زيارة تتلى على قبره المطهّر عند زيارته وأرسلتها مع مكاتيب أخرى إلى إيران</w:t>
      </w:r>
      <w:r>
        <w:rPr>
          <w:rFonts w:cs="Simplified Arabic" w:ascii="Simplified Arabic" w:hAnsi="Simplified Arabic"/>
          <w:sz w:val="32"/>
          <w:szCs w:val="32"/>
          <w:rtl w:val="true"/>
        </w:rPr>
        <w:t>.</w:t>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إن البقعة التي ووري فيها ذلك الجسد المطهّر لَمِنَ البقاع المقدّسة، ويجب أن يشيّد فيها مشرق الأذكار فسيح الأرجاء وإذا أمكن فليعمّر إيوان كسرى بقبّته الشاهقة ويُتّخذ مشرقًا للأذكار تحيط به منشئات مشرق الأذكار من مستشفى للمرضى ومدارس متنوّعة ودار الفنون ومكاتب أوليّة وابتدائيّة وملجأ للفقراء والضّعفاء وآخر للأيتام والعجزة ودار ضيافة للمسافرين وما إلى ذلك</w:t>
      </w:r>
      <w:r>
        <w:rPr>
          <w:rFonts w:cs="Simplified Arabic" w:ascii="Simplified Arabic" w:hAnsi="Simplified Arabic"/>
          <w:sz w:val="32"/>
          <w:szCs w:val="32"/>
          <w:rtl w:val="true"/>
        </w:rPr>
        <w:t>.</w:t>
      </w:r>
    </w:p>
    <w:p>
      <w:pPr>
        <w:pStyle w:val="Normal"/>
        <w:bidi w:val="1"/>
        <w:spacing w:before="0" w:after="280"/>
        <w:ind w:left="0" w:right="0" w:firstLine="397"/>
        <w:jc w:val="both"/>
        <w:rPr/>
      </w:pPr>
      <w:r>
        <w:rPr>
          <w:rFonts w:ascii="Simplified Arabic" w:hAnsi="Simplified Arabic" w:cs="Simplified Arabic"/>
          <w:sz w:val="32"/>
          <w:sz w:val="32"/>
          <w:szCs w:val="32"/>
          <w:rtl w:val="true"/>
        </w:rPr>
        <w:t>سبحان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إيوان كسرى الذي كان في نهاية الزّينة مزركشةٌ جدرانه بالذهب الإبريز قد تبدل كل ذلك بطبقات من نسيج العناكب وحلّ نعيق الغربان في أركانه محلّ النغمات الموسيقى السلطانيّة مصداق ما تفضّل به جمال القدم جل ذكره بقوله تعالى</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كأنّها دار حكومة الصدى لا يُسمع في أرجائها إلى صوت ترجيعه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كانت القشلة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الثكنة المتّخذة معتقلاً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في مدينة عكاء على المنوال السابق عندما دخلناها، وكان في فناء المعتقل بعض شجيرات يأوي إليها البوم التي يصم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نعيبها الآذان طوال الليل وفي الحقيقة إن صوتها كان مزعجًا للغاية يؤثّر في صماخ الآذان</w:t>
      </w:r>
      <w:r>
        <w:rPr>
          <w:rFonts w:cs="Simplified Arabic" w:ascii="Simplified Arabic" w:hAnsi="Simplified Arabic"/>
          <w:sz w:val="32"/>
          <w:szCs w:val="32"/>
          <w:rtl w:val="true"/>
        </w:rPr>
        <w:t>.</w:t>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وأيم الحق، إن ذلك الفرع المقدّس جناب الأفنان المذكور استمرّ كامل أيام شبابه مستنيرًا مضيء الطلعة وضّاحًا كالشمعة الموقدة بين بني جلدته إلى أن حان حينه فطار إلى الأفق العزة الأبدية واستغرق في بحر الأنوار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عليه نفحات ربه الرحمن وعليه الرحمة والرضوان مستغرقًا في بحر الرحمة والغفران</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decimal"/>
      <w:lvlText w:val="(%1)"/>
      <w:lvlJc w:val="right"/>
      <w:pPr>
        <w:tabs>
          <w:tab w:val="num" w:pos="907"/>
        </w:tabs>
        <w:ind w:left="907" w:hanging="510"/>
      </w:pPr>
      <w:rPr>
        <w:b w:val="fals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b w:val="fals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