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36"/>
          <w:sz w:val="36"/>
          <w:szCs w:val="36"/>
          <w:rtl w:val="true"/>
        </w:rPr>
        <w:t>ترجمه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حال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محمّد علیّ اصفهانی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آقا محمّد علیّ اصفهانی از قدمای احبابند که از اوّل امر مقتبس از نار هدی گرديدند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جرگهء عرفا بودند و منزلشان مجمع عرفا و حکما بسيار شخص کريمی بود و خلق عظيمی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اصفهان از محترمين بود و ملجأ و پناه هر غريب از غنی و فقير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بسيار با ذوق و خوش مشرب بود حليم و سليم بود و نديم و کريم و بخوش گذرانی در شهر شهير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مهتدی بنور هدی شد و مشتعل بنار موقده در شجره سيناء خانه‌اش محلّ تبليغ گرديد و کاشانه‌اش مرکز تمجيد ربّ کريم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احبّا شب و روز در منزلش جمع و او مانند شمع بنار محبّت اللّه افروخته مدّتی مديده بر اين منوال در آن خانه ترتيل آيات بيّنات ميشد و بيان براهين و حجج بالغات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 وجود شهرت چون منتسب بامام جمعهء اصفهان بود محفوظ و مصون ماند تا بدرجه ئی رسيد که امام جمعه خود عذر ايشانرا خواست که مَن مِن بعد حفظ و صيانت نتوانم در خطری بهتر آنست که سفر کنی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از اصفهان بعراق شتافت و بشرف لقاء محبوب آفاق فائز شد ايّامی بسر ميبرد و روز بروز قدم پيشتر ميگذاشت بمعيشت خفيف قانع بود و بخوشی و سرور زندگانی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بسيار خوش اخلاق بود و خوش اطوار و ممتزج با احبّا حتّی با اغيار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موکب مبارک از بغداد حرکت باسلامبول نمود در رکاب جمال قدم سفر کرد و از اسلامبول بارض سرّ ادرنه دائماً بر حالت واحد بود ابداً تلوّن نداشت بر يک اسلوب سلوک ميکرد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آنجا نيز ايّام خويش را در ظلّ جمال مبارک بخوش گذرانی گذارند کسب خفيفی مينمود ولی برکت عجيب می يافت و از ارض سرّ در معيّت جمال قدم بقلعه عکّا اسير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 حيات از مسجونين محسوب و معدود و بآن شرافت کبری فائز که مسجون در ظلّ جمال مبارک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ايّام خويش را بنهايت سرور و شادمانی ميگذراند کسب خفيفی داشت هر روز تا بظهر مشغول بکسب بود و بعد از ظهر سماور چای را در ترک شبديز بسته يا بباغ و راغ ميرفت يا بصحرائی ميشتافت يا در مزرعه بود يا در باغ رضوان بود و يا در قصر بشرف لقا فائز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ببحر هر نعمتی ميرفت که اين چای امروز چه قدر خوش طعم و خوش رائحه و خوش رنگ است اين صحرا چه قدر دلنشين است و اين گلها چه قدر رنگين هر چيزی را ميگفت عطری دارد حتّی آب و هوا را فی الحقيقه بسروری وقت ميگذراند که وصف ندارد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کس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ميگفت که پادشاهان عالم را چنين فرح عظيم ميسّر نه اين پير مرد در نهايت فراغت است و غايت مسرّت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قضای اتّفاقی از بهترين طعام تناول مينمود و در عکا در بهترين مقام منزل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سبحان اللّه در سجن و چنين راحت و آسايش و خوشی و شادمانی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بعد از سنّ هشتاد بافق عزّت ابديّه عروج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الواح متعدّده از جمال قدم داشت و در جميع احوال مظهر الطاف بی‌پايان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بهاء الابهی و عليه آلاف من الرّحمة و الرّضوان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متّعه اللّه بالرَّوح و الرّيحان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جدث منوّرش در عکاست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