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numPr>
          <w:ilvl w:val="0"/>
          <w:numId w:val="1"/>
        </w:numPr>
        <w:spacing w:before="0" w:after="280"/>
        <w:ind w:left="421" w:right="0" w:hanging="420"/>
        <w:jc w:val="center"/>
        <w:outlineLvl w:val="0"/>
        <w:rPr>
          <w:rFonts w:ascii="Simplified Arabic" w:hAnsi="Simplified Arabic" w:cs="Simplified Arabic"/>
          <w:b/>
          <w:b/>
          <w:bCs/>
          <w:sz w:val="32"/>
          <w:szCs w:val="32"/>
        </w:rPr>
      </w:pPr>
      <w:r>
        <w:rPr>
          <w:rFonts w:ascii="Simplified Arabic" w:hAnsi="Simplified Arabic"/>
          <w:b/>
          <w:b/>
          <w:bCs/>
          <w:sz w:val="32"/>
          <w:sz w:val="32"/>
          <w:szCs w:val="32"/>
          <w:rtl w:val="true"/>
        </w:rPr>
        <w:t>جناب آقا محمد علي أردكاني</w:t>
      </w:r>
    </w:p>
    <w:p>
      <w:pPr>
        <w:pStyle w:val="TextBody"/>
        <w:numPr>
          <w:ilvl w:val="0"/>
          <w:numId w:val="0"/>
        </w:numPr>
        <w:spacing w:before="0" w:after="280"/>
        <w:ind w:left="0" w:right="0" w:hanging="0"/>
        <w:jc w:val="left"/>
        <w:outlineLvl w:val="0"/>
        <w:rPr>
          <w:rFonts w:ascii="Simplified Arabic" w:hAnsi="Simplified Arabic" w:cs="Simplified Arabic"/>
          <w:b/>
          <w:b/>
          <w:bCs/>
          <w:sz w:val="32"/>
          <w:szCs w:val="32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</w:rPr>
      </w:r>
    </w:p>
    <w:p>
      <w:pPr>
        <w:pStyle w:val="TextBody"/>
        <w:numPr>
          <w:ilvl w:val="0"/>
          <w:numId w:val="0"/>
        </w:numPr>
        <w:spacing w:before="0" w:after="280"/>
        <w:ind w:left="0" w:right="0" w:hanging="0"/>
        <w:jc w:val="both"/>
        <w:outlineLvl w:val="0"/>
        <w:rPr/>
      </w:pPr>
      <w:r>
        <w:rPr>
          <w:rFonts w:cs="Simplified Arabic" w:ascii="Simplified Arabic" w:hAnsi="Simplified Arabic"/>
          <w:sz w:val="32"/>
          <w:szCs w:val="32"/>
          <w:rtl w:val="true"/>
        </w:rPr>
        <w:tab/>
      </w:r>
      <w:r>
        <w:rPr>
          <w:rFonts w:ascii="Simplified Arabic" w:hAnsi="Simplified Arabic"/>
          <w:sz w:val="32"/>
          <w:sz w:val="32"/>
          <w:szCs w:val="32"/>
          <w:rtl w:val="true"/>
        </w:rPr>
        <w:t>كان جناب محمد علي أردكاني من جملة المهاجرين والمجاورين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.  </w:t>
      </w:r>
      <w:r>
        <w:rPr>
          <w:rFonts w:ascii="Simplified Arabic" w:hAnsi="Simplified Arabic"/>
          <w:sz w:val="32"/>
          <w:sz w:val="32"/>
          <w:szCs w:val="32"/>
          <w:rtl w:val="true"/>
        </w:rPr>
        <w:t>سمع النداء الرباني وهو في حداثة سنّه وغضاضة شبابه، فتعلق قلبه بالفيض السماوي، وقام على خدمة أفنان الشجرة الإلهية، وعاش عيشة ملؤها الروح والريحان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 </w:t>
      </w:r>
      <w:r>
        <w:rPr>
          <w:rFonts w:ascii="Simplified Arabic" w:hAnsi="Simplified Arabic"/>
          <w:sz w:val="32"/>
          <w:sz w:val="32"/>
          <w:szCs w:val="32"/>
          <w:rtl w:val="true"/>
        </w:rPr>
        <w:t>وبينما هو قائم بخدمته المذكورة إذ سافر إلى عكاء وتشرف بخدمة العتبة المقدّسة زمنًا ليس باليسير هائمًا في بحبوحة الموهبة الكبرى، مشاهدًا لطلعة العزة العظمى باستحقاق ملحوظ بنظر العناية</w:t>
      </w:r>
      <w:r>
        <w:rPr>
          <w:rFonts w:ascii="Simplified Arabic" w:hAnsi="Simplified Arabic"/>
          <w:sz w:val="32"/>
          <w:sz w:val="32"/>
          <w:szCs w:val="32"/>
          <w:rtl w:val="true"/>
          <w:lang w:bidi="ar-JO"/>
        </w:rPr>
        <w:t>،</w:t>
      </w:r>
      <w:r>
        <w:rPr>
          <w:rFonts w:ascii="Simplified Arabic" w:hAnsi="Simplified Arabic"/>
          <w:sz w:val="32"/>
          <w:sz w:val="32"/>
          <w:szCs w:val="32"/>
          <w:rtl w:val="true"/>
        </w:rPr>
        <w:t xml:space="preserve"> قائمًا بالخدمة بصادق النيّة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 </w:t>
      </w:r>
      <w:r>
        <w:rPr>
          <w:rFonts w:ascii="Simplified Arabic" w:hAnsi="Simplified Arabic"/>
          <w:sz w:val="32"/>
          <w:sz w:val="32"/>
          <w:szCs w:val="32"/>
          <w:rtl w:val="true"/>
        </w:rPr>
        <w:t>وكان حسن الطباع وسيم المحيّا صادق الإيمان لم يخل من الامتحانات منق</w:t>
      </w:r>
      <w:r>
        <w:rPr>
          <w:rFonts w:ascii="Simplified Arabic" w:hAnsi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/>
          <w:sz w:val="32"/>
          <w:sz w:val="32"/>
          <w:szCs w:val="32"/>
          <w:rtl w:val="true"/>
        </w:rPr>
        <w:t>بًا عن الحقائق</w:t>
      </w:r>
      <w:r>
        <w:rPr>
          <w:rFonts w:cs="Simplified Arabic" w:ascii="Simplified Arabic" w:hAnsi="Simplified Arabic"/>
          <w:sz w:val="32"/>
          <w:szCs w:val="32"/>
          <w:rtl w:val="true"/>
        </w:rPr>
        <w:t>.</w:t>
      </w:r>
    </w:p>
    <w:p>
      <w:pPr>
        <w:pStyle w:val="TextBody"/>
        <w:numPr>
          <w:ilvl w:val="0"/>
          <w:numId w:val="0"/>
        </w:numPr>
        <w:spacing w:before="0" w:after="280"/>
        <w:ind w:left="0" w:right="0" w:hanging="0"/>
        <w:jc w:val="both"/>
        <w:outlineLvl w:val="0"/>
        <w:rPr/>
      </w:pPr>
      <w:r>
        <w:rPr>
          <w:rFonts w:cs="Simplified Arabic" w:ascii="Simplified Arabic" w:hAnsi="Simplified Arabic"/>
          <w:sz w:val="32"/>
          <w:szCs w:val="32"/>
          <w:rtl w:val="true"/>
        </w:rPr>
        <w:tab/>
      </w:r>
      <w:r>
        <w:rPr>
          <w:rFonts w:ascii="Simplified Arabic" w:hAnsi="Simplified Arabic"/>
          <w:sz w:val="32"/>
          <w:sz w:val="32"/>
          <w:szCs w:val="32"/>
          <w:rtl w:val="true"/>
        </w:rPr>
        <w:t>كان في أيام نيّر الآفاق، ثابت القدم في معتقده، واستمر</w:t>
      </w:r>
      <w:r>
        <w:rPr>
          <w:rFonts w:ascii="Simplified Arabic" w:hAnsi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/>
          <w:sz w:val="32"/>
          <w:sz w:val="32"/>
          <w:szCs w:val="32"/>
          <w:rtl w:val="true"/>
        </w:rPr>
        <w:t xml:space="preserve"> راسخا</w:t>
      </w:r>
      <w:r>
        <w:rPr>
          <w:rFonts w:ascii="Simplified Arabic" w:hAnsi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/>
          <w:sz w:val="32"/>
          <w:sz w:val="32"/>
          <w:szCs w:val="32"/>
          <w:rtl w:val="true"/>
        </w:rPr>
        <w:t xml:space="preserve"> في الأمر أيضًا بعد الصعود ونزول الرزية العظمى </w:t>
      </w:r>
      <w:r>
        <w:rPr>
          <w:rFonts w:ascii="Simplified Arabic" w:hAnsi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/>
          <w:sz w:val="32"/>
          <w:sz w:val="32"/>
          <w:szCs w:val="32"/>
          <w:rtl w:val="true"/>
        </w:rPr>
        <w:t>لم يتزعزع قلبه، ثملاً من هبوب نسيم العهد والميثاق، متشب</w:t>
      </w:r>
      <w:r>
        <w:rPr>
          <w:rFonts w:ascii="Simplified Arabic" w:hAnsi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/>
          <w:sz w:val="32"/>
          <w:sz w:val="32"/>
          <w:szCs w:val="32"/>
          <w:rtl w:val="true"/>
        </w:rPr>
        <w:t>ثًا بألطاف الحي اللامثال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.  </w:t>
      </w:r>
      <w:r>
        <w:rPr>
          <w:rFonts w:ascii="Simplified Arabic" w:hAnsi="Simplified Arabic"/>
          <w:sz w:val="32"/>
          <w:sz w:val="32"/>
          <w:szCs w:val="32"/>
          <w:rtl w:val="true"/>
        </w:rPr>
        <w:t>وبالآخرة انتقل إلى حيفا وآقام البقية الباقية من أيام حياته في جوار حظيرة القدس</w:t>
      </w:r>
      <w:r>
        <w:rPr>
          <w:rFonts w:ascii="Simplified Arabic" w:hAnsi="Simplified Arabic"/>
          <w:sz w:val="32"/>
          <w:sz w:val="32"/>
          <w:szCs w:val="32"/>
          <w:rtl w:val="true"/>
          <w:lang w:bidi="ar-JO"/>
        </w:rPr>
        <w:t xml:space="preserve"> بجانب</w:t>
      </w:r>
      <w:r>
        <w:rPr>
          <w:rFonts w:ascii="Simplified Arabic" w:hAnsi="Simplified Arabic"/>
          <w:sz w:val="32"/>
          <w:sz w:val="32"/>
          <w:szCs w:val="32"/>
          <w:rtl w:val="true"/>
        </w:rPr>
        <w:t xml:space="preserve"> المقام الأعلى غاية في الثبوت والاستقامة، إلى أن حان حينه وحلّت خاتمة مطافه، فطوى بساط حياته ولفظ النفس الأخير</w:t>
      </w:r>
      <w:r>
        <w:rPr>
          <w:rFonts w:cs="Simplified Arabic" w:ascii="Simplified Arabic" w:hAnsi="Simplified Arabic"/>
          <w:sz w:val="32"/>
          <w:szCs w:val="32"/>
          <w:rtl w:val="true"/>
        </w:rPr>
        <w:t>.</w:t>
      </w:r>
    </w:p>
    <w:p>
      <w:pPr>
        <w:pStyle w:val="TextBody"/>
        <w:numPr>
          <w:ilvl w:val="0"/>
          <w:numId w:val="0"/>
        </w:numPr>
        <w:spacing w:before="0" w:after="280"/>
        <w:ind w:left="0" w:right="0" w:hanging="0"/>
        <w:jc w:val="both"/>
        <w:outlineLvl w:val="0"/>
        <w:rPr/>
      </w:pPr>
      <w:r>
        <w:rPr>
          <w:rFonts w:cs="Simplified Arabic" w:ascii="Simplified Arabic" w:hAnsi="Simplified Arabic"/>
          <w:sz w:val="32"/>
          <w:szCs w:val="32"/>
          <w:rtl w:val="true"/>
        </w:rPr>
        <w:tab/>
      </w:r>
      <w:r>
        <w:rPr>
          <w:rFonts w:ascii="Simplified Arabic" w:hAnsi="Simplified Arabic"/>
          <w:sz w:val="32"/>
          <w:sz w:val="32"/>
          <w:szCs w:val="32"/>
          <w:rtl w:val="true"/>
        </w:rPr>
        <w:t>نعم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.  </w:t>
      </w:r>
      <w:r>
        <w:rPr>
          <w:rFonts w:ascii="Simplified Arabic" w:hAnsi="Simplified Arabic"/>
          <w:sz w:val="32"/>
          <w:sz w:val="32"/>
          <w:szCs w:val="32"/>
          <w:rtl w:val="true"/>
        </w:rPr>
        <w:t>إن هذا الشخص، كان خادمًا صادقًا للعتبة المباركة، خدينًا لجميع الأحباء والكل راض</w:t>
      </w:r>
      <w:r>
        <w:rPr>
          <w:rFonts w:ascii="Simplified Arabic" w:hAnsi="Simplified Arabic"/>
          <w:sz w:val="32"/>
          <w:sz w:val="32"/>
          <w:szCs w:val="32"/>
          <w:rtl w:val="true"/>
          <w:lang w:bidi="ar-JO"/>
        </w:rPr>
        <w:t>ٍ</w:t>
      </w:r>
      <w:r>
        <w:rPr>
          <w:rFonts w:ascii="Simplified Arabic" w:hAnsi="Simplified Arabic"/>
          <w:sz w:val="32"/>
          <w:sz w:val="32"/>
          <w:szCs w:val="32"/>
          <w:rtl w:val="true"/>
        </w:rPr>
        <w:t xml:space="preserve"> عنه ومسرورًا منه، لأن مشربه كان مألوفًا وعريكته لينة</w:t>
      </w:r>
      <w:r>
        <w:rPr>
          <w:rFonts w:cs="Simplified Arabic" w:ascii="Simplified Arabic" w:hAnsi="Simplified Arabic"/>
          <w:sz w:val="32"/>
          <w:szCs w:val="32"/>
          <w:rtl w:val="true"/>
        </w:rPr>
        <w:t>.</w:t>
      </w:r>
    </w:p>
    <w:p>
      <w:pPr>
        <w:pStyle w:val="TextBody"/>
        <w:numPr>
          <w:ilvl w:val="0"/>
          <w:numId w:val="0"/>
        </w:numPr>
        <w:spacing w:before="0" w:after="280"/>
        <w:ind w:left="0" w:right="0" w:hanging="0"/>
        <w:jc w:val="both"/>
        <w:outlineLvl w:val="0"/>
        <w:rPr/>
      </w:pPr>
      <w:r>
        <w:rPr>
          <w:rFonts w:cs="Simplified Arabic" w:ascii="Simplified Arabic" w:hAnsi="Simplified Arabic"/>
          <w:sz w:val="32"/>
          <w:szCs w:val="32"/>
          <w:rtl w:val="true"/>
        </w:rPr>
        <w:tab/>
      </w:r>
      <w:r>
        <w:rPr>
          <w:rFonts w:ascii="Simplified Arabic" w:hAnsi="Simplified Arabic"/>
          <w:sz w:val="32"/>
          <w:sz w:val="32"/>
          <w:szCs w:val="32"/>
          <w:rtl w:val="true"/>
        </w:rPr>
        <w:t>أغاثه ال</w:t>
      </w:r>
      <w:r>
        <w:rPr>
          <w:rFonts w:ascii="Simplified Arabic" w:hAnsi="Simplified Arabic"/>
          <w:sz w:val="32"/>
          <w:sz w:val="32"/>
          <w:szCs w:val="32"/>
          <w:rtl w:val="true"/>
          <w:lang w:bidi="ar-JO"/>
        </w:rPr>
        <w:t>ل</w:t>
      </w:r>
      <w:r>
        <w:rPr>
          <w:rFonts w:ascii="Simplified Arabic" w:hAnsi="Simplified Arabic"/>
          <w:sz w:val="32"/>
          <w:sz w:val="32"/>
          <w:szCs w:val="32"/>
          <w:rtl w:val="true"/>
        </w:rPr>
        <w:t>ه في ملكوته الأعلى وأسكنه في ملكوته الأبهى، وأفاض عليه فيضًا مدرارًا في جنة الفردوس مقام المشاهدة واللقاء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.  </w:t>
      </w:r>
      <w:r>
        <w:rPr>
          <w:rFonts w:ascii="Simplified Arabic" w:hAnsi="Simplified Arabic"/>
          <w:sz w:val="32"/>
          <w:sz w:val="32"/>
          <w:szCs w:val="32"/>
          <w:rtl w:val="true"/>
        </w:rPr>
        <w:t>أما ترابه المعنبر ففي حيفا</w:t>
      </w:r>
      <w:r>
        <w:rPr>
          <w:rFonts w:cs="Simplified Arabic" w:ascii="Simplified Arabic" w:hAnsi="Simplified Arabic"/>
          <w:sz w:val="32"/>
          <w:szCs w:val="32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2"/>
          <w:szCs w:val="32"/>
        </w:rPr>
      </w:pPr>
      <w:r>
        <w:rPr>
          <w:rFonts w:eastAsia="Simplified Arabic" w:cs="Simplified Arabic" w:ascii="Simplified Arabic" w:hAnsi="Simplified Arabic"/>
          <w:color w:val="FF0000"/>
          <w:sz w:val="32"/>
          <w:szCs w:val="32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تذكرة الوفاء – آثار حضرة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3"/>
      <w:numFmt w:val="decimal"/>
      <w:lvlText w:val="(%1)"/>
      <w:lvlJc w:val="right"/>
      <w:pPr>
        <w:ind w:left="421" w:hanging="42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sz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BodyTextChar">
    <w:name w:val="Body Text Char"/>
    <w:qFormat/>
    <w:rPr>
      <w:rFonts w:cs="Simplified Arabic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bidi w:val="1"/>
      <w:ind w:left="0" w:right="0" w:hanging="0"/>
      <w:jc w:val="left"/>
    </w:pPr>
    <w:rPr>
      <w:rFonts w:cs="Simplified Arabic"/>
      <w:sz w:val="28"/>
      <w:szCs w:val="28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