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ابو القاسم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سلطان آبادی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مسجونين جناب آقا ابوالقاسم سلطان آباديست که رفيق سفر جناب آقا فرج بود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دو شخص مؤمن ثابت مستقيم با قلبی سليم و جانی زنده بنفثات روح الامين از ايران بارض سرّ شتافتند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زيرا از ظلم عوانان و اعتساف ستمکاران اقامت در وطن مألوف نتوانستند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پياده از هر قيدی آزاده سر گشته کوه و صحرا شدند و گمگشته دشت و دريا بسی شبها که نخفتند و بی لانه و آشيانه ماندند و بی‌آب و دانه گذراندند بستری جز خاک نداشتند و رزقی جز گياه صحرا نيافتند تا خود را کشان کشان بارض سرّ رساندند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قضا در ايّام اخير بود آنان نيز اسير شدند و در معيّت جمال مبارک بسجن اعظم شتافتند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جناب آقا ابوالقاسم بيمار شد و بمحرقه شديده گرفتار او نيز مقارن صعود آن دو برادر آقا محمّد باقر و آقا محمّد اسمعيل صعود نمود و جسم مطهّرش در خارج عکا مدفون شد و جمال مبارک اظهار رضايت از او نمودند و جميع ياران در مصيبت او با چشمی گريان و قلبی سوزان آه و فغان نمودند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البهاء الابهی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