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جناب البروفسور المحترم الدّكتور فورال المعظّم عليه بهاء الله الأبهى</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rPr>
        <w:t xml:space="preserve">هو الله </w:t>
      </w:r>
    </w:p>
    <w:p>
      <w:pPr>
        <w:pStyle w:val="Normal"/>
        <w:bidi w:val="1"/>
        <w:spacing w:before="0" w:after="280"/>
        <w:ind w:left="0" w:right="0" w:hanging="0"/>
        <w:jc w:val="both"/>
        <w:rPr/>
      </w:pPr>
      <w:r>
        <w:rPr>
          <w:rFonts w:cs="Simplified Arabic" w:ascii="Simplified Arabic" w:hAnsi="Simplified Arabic"/>
          <w:b/>
          <w:bCs/>
          <w:sz w:val="32"/>
          <w:szCs w:val="32"/>
          <w:rtl w:val="true"/>
          <w:lang w:bidi="ar-JO"/>
        </w:rPr>
        <w:tab/>
      </w:r>
      <w:r>
        <w:rPr>
          <w:rFonts w:ascii="Simplified Arabic" w:hAnsi="Simplified Arabic" w:cs="Simplified Arabic"/>
          <w:sz w:val="32"/>
          <w:sz w:val="32"/>
          <w:szCs w:val="32"/>
          <w:rtl w:val="true"/>
          <w:lang w:bidi="ar-JO"/>
        </w:rPr>
        <w:t>أيّها الشّخص المحترم المفتون بالحقيقة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وصلت رسالتك المؤرّخة في الثّامن والعشرين من تمّوز </w:t>
      </w:r>
      <w:r>
        <w:rPr>
          <w:rFonts w:cs="Simplified Arabic" w:ascii="Simplified Arabic" w:hAnsi="Simplified Arabic"/>
          <w:sz w:val="32"/>
          <w:szCs w:val="32"/>
          <w:lang w:bidi="ar-JO"/>
        </w:rPr>
        <w:t>1921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وكانت مضامينها الطّيّبة دليلاً على أنّك ما زلت شابًّا تتحرّى الحقيقة وأنّ قواك الفكريّة شديدة واكتشافاتك العقليّة ظاهرة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إنّ الرّسالة الّتي كتبتها للدّكتور فيشر قد انتشرت ويعرف الجميع أنّها كتبت سنة </w:t>
      </w:r>
      <w:r>
        <w:rPr>
          <w:rFonts w:cs="Simplified Arabic" w:ascii="Simplified Arabic" w:hAnsi="Simplified Arabic"/>
          <w:sz w:val="32"/>
          <w:szCs w:val="32"/>
          <w:lang w:bidi="ar-JO"/>
        </w:rPr>
        <w:t>1910</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وفضلاً عن هذه الرّسالة فقد كتبت رسائل متعدّدة بهذا المضمون قبل الحرب وقد أشير إلى هذه المسائل كذلك في جريدة جامعة سان فرانسيسكو وتاريخ تلك الجريدة يعرفه الجميع وكذلك الخطابة الّتي ألقيتها في الجامعة فيها الثّناء على الفلاسفة بعيدي النّظر في منتهى البلاغة وإنّا لنرسل إليكم نسخة من تلك الجريدة مع هذه الرّسالة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هذا وإنّ مؤلفاتكم لا شكّ مفيدة لهذا نرجو إذا ما طبعت أن ترسلوا لنا نسخة من كلّ واحد منها</w:t>
      </w:r>
      <w:r>
        <w:rPr>
          <w:rFonts w:cs="Simplified Arabic" w:ascii="Simplified Arabic" w:hAnsi="Simplified Arabic"/>
          <w:sz w:val="32"/>
          <w:szCs w:val="32"/>
          <w:rtl w:val="true"/>
          <w:lang w:bidi="ar-JO"/>
        </w:rPr>
        <w:t xml:space="preserve">. </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المقصود بالطّبيعيّين الّذين ذكرت عقائدهم حول مسألة الألوهيّة هم فئة من الطّبيعيّين ضيّقي النّظر عبدة المحسوسات المقيّدون بالحواس الخمس والّذين عندهم ميزان الإدراك هو ميزان الحسّ فقد اعتبروا المحسوس محتومًا وغير المحسوس معدومًا أو مشبوهًا حتّى إنّهم يعتبرون وجود الألوهيّة أمرًا مشكوكًا فيه بصورة كلّيّة وليس هذا رأي جميع الفلاسفة بصورة عامّة كما ذكرتم بل المقصود هم قصيرو النّظر من الطّبيعيّين أمّا الفلاسفة الإلهيّون أمثال سقراط وأفلاطون وأرسطو فإنّهم جديرون بالاحترام ويستحقّون أقصى الثّناء لأنّهم قدّموا خدمات فائقة إلى العالم الإنسانيّ وكذلك الفلاسفة الطّبيعيّون المعتدلون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الجهابذة ونحن نعتبر العلم والحكمة أساس ترقّي العالم الإنسانيّ ونثني على الفلاسفة ذوي النّظر البعيد فأمعنوا النّظر في جريدة سان فرانسيسكو حتّى تتجلّى لكم الحقيقة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القوى العقليّة فهي من خصائص الرّوح كالشّعاع الّذي هو من خصائص الشّمس فأشعّة الشّمس هي في تجدّد مستمرّ ولكنّ نفس الشّمس باقية دون تغيير لاحظوا أنّ العقل الإنسانيّ في تزايد وتناقص ولربّما يزول العقل تمامًا ولكنّ الرّوح على حالة واحدة وأنّ ظهور العقل منوط بسلامة الجسم فالجسم السّليم فيه عقل سليم لكنّ الرّوح غير مشروطة بهذا الشّرط فالعقل يدرك ويتصوّر بقوّة الرّوح ولكنّ الرّوح قوّة طليقة والعقل يدرك المعقولات بواسطة المحسوسات لكنّ الرّوح لها انكشافات غير محدودة فالعقل محدود في دائرة والرّوح غير محدودة والعقل له إدراكات بواسطة قوى الحسّ مثل قوّة البصر وقوّة السّمع وقوّة الذّوق وقوّة الشّم وقوّة اللّمس لكنّ الرّوح حرّة طليقة كما تلاحظون أنّها تسير في حالتي اليقظة والنّوم ولربّما حلّت في عالم الرّؤيا مسألة من المسائل الغامضة الّتي كانت عند اليقظة مسألة مجهولة ويتعطّل العقل عن الإدراك بتعطّل الحواس الخمس والعقل مفقود تمامًا في حالة الجنين وحالة الطّفولة ولكنّ الرّوح في نهاية القوّة</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وخلاصة القول إنّ هناك أدلّة كثيرة على بقاء قوّة الرّوح بفقدان العقل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ولكنّ الرّوح لها مراتب ومقامات فهناك روح جماديّة ومن المسلّم به أنّ الجماد له روح وله حياة ولكنّه في حدود عالم الجماد كما اتّضح هذا السّرّ المجهول للطّبيعيّين وهو أنّ جميع الكائنات لها حياة كما قال تعالى في القرآن الكريم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وجعلنا من الماء كلّ شيء حيّ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في عالم النّبات هناك قوّة النّمو وقوّة النّمو هي الرّوح وفي عالم الحيوان هناك قوّة الحسّ ولكن عالم الإنسان فيه قوّة محيطة وفي جميع هذه المراتب المذكورة ترى العقل مفقودًا لكنّك ترى ظهور الرّوح</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وبروزها وأنّ قوى الحسّ لا تدرك الرّوح لكنّ القوّة العاقلة تستدلّ على وجودها وكذلك يستدلّ العقل على وجود حقيقة غير مرئيّة ومحيطة بالكائنات ولها ظهور وبروز في كلّ مرتبة من المراتب لكنّ حقيقتها فوق إدراك العقول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فرتبة الجماد لا تدرك حقيقة النّبات والكمال النّباتيّ وكذلك النّبات لا يستطيع إدراك حقيقة الحيوان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والحيوان لا يستطيع إدراك حقيقة الإنسان الكاشفة الّتي تحيط بسائر الأشياء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والحيوان أسير للطّبيعة ولا يتجاوز عن قوانين الطّبيعة ونواميسها لكن ثمّة قوّة كاشفة في الإنسان محيطة بالطّبيعة تحطّم قوانينها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 إنّ جميع الجمادات والنّباتات والحيوانات أسيرة للطّبيعة، وهذه الشّمس على عظمتها أسيرة للطّبيعة إلى درجة لا إرادة لها مطلقًا ولا تستطيع أن تتجاوز عن قوانين الطّبيعة قيد شعرة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سائر الكائنات من الجماد والنّبات والحيوان لا يستطيع أيّ واحد منها أن يتجاوز عن قوانين الطّبيعة بل إنّها جميعها أسيرة للطّبيعة ولكنّ الإنسان ولو أنّ جسمه أسير للطّبيعة ولكنّ روحه وعقله طليقان وحاكمان على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لاحظوا الإنسان تروه مخلوقًا ترابيًّا متحرّكًا ذا روح لكنّ روح الإنسان وعقله يكسران قانون الطّبيعة فيصبح طيرًا ويطير في الهواء أو يشقّ صفحات البحار بكمال السّرعة ويسير في أعماق البحار كالأسماك ويقوم باكتشافات بحرّيّة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كسر عظيم لقوانين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القوّة الكهربائيّة فهذه القوّة العاتية العاصية الّتي تشقّ الجبل شقًّا قد حبسها الإنسان داخل زجاجة وفي هذا خرق لقانون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أسرار الطّبيعة المكنونة الّتي ينبغي أن تبقى مخفيّة بحكم الطّبيعة قد كشفها الإنسان وجاء بها من حيّز الغيب إلى حيّز الشّهود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كذلك خرق لقانون الطّبيعة وكذلك خواص الأشياء هي من أسرار الطّبيعة الّتي يكشفها الإنسان، وكذلك الحوادث الماضية الّتي فقدت من عالم الطّبيعة صار يكشفها الإنسان، وكذلك الحوادث المقبلة الّتي صار</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يكشفها الإنسان عن طريق الاستدلال في حين أنّها لا تزال مفقودة في عالم الطّبيعة، وأنّ المخابرة والمراسلة تنحصر بالمسافات القريبة وفقًا لقانون الطّبيعة ولكنّ الإنسان صار بتلك القوّة المعنويّة الكاشفة لحقائق الأشياء يتخابر من الشّرق إلى الغرب فهذا أيضًا خرق لقانون الطّبيعة، وكذلك الظّلّ شيء زائل وفقًا لقانون الطّبيعة ولكنّ الإنسان صار يثبت هذا الظّلّ في الزّجاج وهذا خرق لقانون الطّبيعة، فأمعنوا النّظر تروا أنّ جميع العلوم والفنون والصّناعات والاختراعات والاكتشافات كانت من أسرار الطّبيعة ويجب أن تبقى مستورة وفقًا لقانون الطّبيعة ولكنّ الإنسان بقوّته الكاشفة يخرق قانون الطّبيعة ويأتي بهذه الأسرار المكنونة من حيّز الغيب إلى حيّز الشّهود وهذا خرق لقانون الطّبيعة، وخلاصة القول إنّ تلك القوّة المعنويّة غير المرئيّة في الإنسان تأخذ السّيف من يد الطّبيعة وتضرب به هامة الطّبيعة، وإنّ سائر الكائنات على ما هي عليه من العظمة محرومة من هذه الكمالات، وللإنسان قوّة إرادة وشعور ولكنّ الطّبيعة محرومة من ذلك والطّبيعة مجبرة والإنسان مختار والطّبيعة تجهل الحوادث الماضيّة ولكنّ الإنسان عليم بها والطّبيعة تجهل الحوادث المستقبلة ولكنّ الإنسان بقوّته الكاشفة لعالم الطّبيعة يعلم بكلّ شيء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ولو يخطر على بال شخص سؤال بأنّ الإنسان جزء من عالم الطّبيعة وهو جامع لهذه الكمالات الّتي هي صور لعالم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فالطّبيعة مالكة لهذه الكمالات لا فاقدة لها فنقول له في الجواب</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إنّ الجزء تابع للكلّ وليس من الممكن أن تكون في الجزء كمالات محروم منها الكلّ والطّبيعة هي عبارة عن الخواص والرّوابط الضّروريّة المنبعثة من حقائق الأشياء، وهذه الحقائق مهما كانت في نهاية الاختلاف ولكنّها على غاية الارتباط، وهذه الحقائق المختلفة تلزمها جهة جامعة لها تربطها جميعها ببعضها فمثلاً أركان الإنسان وأعضاؤه وأجزاؤه وعناصره في نهاية</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الاختلاف، ولكنّ الجهة الجامعة المعبّر عنها بالرّوح الإنسانيّ تربطها بعضها ببعض جميعًا ليتمّ التّعاون والتّعاضد بينها بصورة منتظمة وتتمّ جميع الأعضاء تحت قوانين منتظمة هي سبب بقاء الوجود لكنّ جسم الإنسان لا علم له بهذه الجهة الجامعة أبدًا في حين أنّه يقوم بإرادتها على إيفاء وظيفته</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الفلاسفة فهم قسمان، ومنهم سقراط الحكيم الّذي كان يؤمن بالوحدانيّة الإلهيّة وببقاء الرّوح بعد الموت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ولمّا كانت عقيدته تخالف آراء العوام ضيّقي النّظر لذا فقد أشربوه السّمّ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وعندما نَظَرَ جميع الفلاسفة الإلهيّين والعقلاء والعلماء إلى هذه الكائنات الّتي لا نهاية لها لاحظوا أنّ نهاية هذا الكون الأعظم تنتهي إلى عالم الجماد وتنتهي نهاية عالم الجماد إلى عالم النّبات وتنتهي نهاية عالم النّبات إلى عالم الحيوان وتنتهي نهاية عالم الحيوان إلى عالم الإنسان، وأنّ هذا الكون الوسيع الّذي لا نهاية له تنتهي نهايته إلى الإنسان، وهذا الإنسان بعد أيّام المحن والآلام الّتي تتناهى في النّشأة الإنسانيّة يتلاشى ويزول دون أثر أو ثمر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كان الأمر كذلك فإنّ هذا الكون الّذي لا يتناهى مع جميع كمالاته ينتهي إلى اللّغو والهذيان دون أيّة نتيجة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أيقنوا على أنّ الأمر ليس كذلك ولن ينتهي هذا المصنع على ما هو عليه من العظمة والشّوكة المحيّرة للعقول وعلى ما هو عليه من هذه الكمالات إلى الهذيان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المؤكّد أنّ هناك نشاة أخرى، فكما أنّ عالم النّبات ليس له خبر عن نشاة عالم الإنسان فكذلك نحن لا خبر لنا عن تلك النّشأة الكبرى بعد النّشأة الإنسانيّة، ولكن عدم الاطّلاع ليس بدليل على عدم الوجود، وكما أنّ عالم الجماد لا خبر له تمامًا عن عالم الإنسان ويستحيل عليه إدراكه فإنّ عدم إدراكه ليس بدليل على عدم الوجود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وهناك دلائل قاطعة متعدّدة على أنّ هذا العالم غير المتناهي لا ينتهي إلى الحياة الإنسانيّة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حقيقة الألوهيّة فهي في الواقع حقيقة مجرّدة</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تجرّدًا حقيقيًّا فهذا يعني أنّ إدراكها مستحيل لأنّ كلّ ما يقع تحت التّصوّر إنّما هو حقيقة محدودة لا حقيقة غير متناهية ومحاط وليس بمحيط ويكون إدراك الإنسان فائقًا عليه ومحيطًا به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المؤكّد كذلك أنّ التّصوّرات الإنسانيّة حادثة لا قديمة ولها وجود ذهنيّ لا وجود عينيّ وفضلاً عن هذا فإنّ تفاوت المراتب في حيّز الحدوث مانع للإدراك إذن فكيف يدرك الحادث الحقيقة القديمة؟ وكما قلنا إنّ تفاوت المراتب في حيّز الحدوث مانع للإدراك فالجماد والنّبات والحيوان لا خَبَرَ لها عن قوى الإنسان العقليّة الكاشفة لحقائق الأشياء ولكنّ الإنسان مطّلع على هذه المراتب جميعها فكلّ مرتبة عالية محيطة بالمرتبة الدّانية وكاشفة لحقيقتها ولكنّ المرتبة الدّانية لا خَبَرَ لها بالمرتبة العالية ومستحيل عليها الاطّلاع عليها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لهذا فالإنسان لا يستطيع أن يتصوّر حقيقة الألوهيّة ولكنّه يعتقد بحقيقة حضرة الألوهيّة عن طريق القواعد العقليّة والنّظريّة والمنطقيّة والاستنتاجات الفكريّة والاكتشافات الوجدانيّة ويكشف الفيوضات الإلهيّة ويوقن بأنّ حقيقة الألوهيّة مهما كانت غير مرئيّة ومهما كان وجود الألوهيّة غير محسوس فإنّ هناك أدلّة قاطعة إلهيّة تحكم بوجود تلك الحقيقة غير المرئيّة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لكن تلك الحقيقة كما هي، مجهولة النّعت فمثلاً المادّة الأثيريّة موجودة ولكنّ حقيقتها مجهولة وهي محتومة بآثارها والحرارة والضوء والكهرباء هي تموّجاتها، ومن هذه التّموّجات يثبت وجود المادّة الأثيريّة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ونحن عندما ننظر إلى الفيوضات الإلهيّة نوقن بوجود الألوهيّة، فمثلاً نلاحظ أنّ وجود الكائنات عبارة عن تركيب العناصر الفرديّة وأنّ فناء الكائنات عبارة عن تحليل عناصرها لأنّ التّحليل سبب تفريق العناصر الفرديّة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فنحن عندما ننظر إلى تركيب العناصر نشاهد أنّ كائنًا من الكائنات جاء للوجود من كلّ تركيب وأنّ الكائنات غير متناهية وأنّ المعلولات غير متناهية إذن فكيف تصبح العلّة فانية؟</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التّركيب ينحصر في ثلاثة أقسام لا رابع 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تركيب تصادفيّ وتركيب إلزاميّ وتركيب إراديّ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تركيب عناصر الكائنات فليس تركيبًا تصادفيًّا لأنّ المعلول لا يأتي للوجود بدون علّة، ثمّ إنّ تركيب عناصر الكائنات ليس تركيبًا إلزاميًّا لأنّ التّركيب الإلزاميّ هو ذاك التّركيب الّذي ينتج من اللّوازم الضّروريّة للأجزاء المركّبة واللّزوم الذّاتيّ لأيّ شيء لا ينفكّ عنه النّور الّذي يظهر الأشياء وكذلك الحرارة الّتي تمدّد العناصر وشعاع الشّمس هما من لوازم الشّمس الذّاتيّة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وعلى هذه الصّورة يكون تحليل كلّ تركيب مستحيلاً لأنّ اللّزوم الذّاتيّ لا ينفكّ عن كلّ كائن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والآن بقي النّوع الثّالث من التّركيب وهو التّركيب الإراديّ وهو أن تكون فيه قوّة غير مرئيّة يسمّونها القدرة القديمة هي السّبب في تركيب هذه العناصر ويحصل من كلّ تركيب كائن من الكائنات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وأمّا الإرادة والعلم والقدرة والصّفات القديمة الّتي نعتبرها من كمالات تلك الحقيقة اللاّهوتيّة هي من مقتضيات آثار وجوده في حيّز الشّهود وليست الكمالات الحقيقيّة للألوهيّة المطلقة الّتي لا يمكن إدراك كنهها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 عندما نلاحظ في الكائنات كمالات غير متناهية وندرك أنّ الكائنات على شأن كبير من الانتظام والكمال نقول إنّ تلك القدرة القديمة الّتي نسب إليها وجود هذه الكائنات قوّة ليست جاهلة إذن فهي عالمة وهي لا شكّ غير عاجزة إذن فهي قديرة وهي لا شكّ غير فقيرة إذن فهي غنيّة وهي لا شكّ غير معدومة إذن فهي موجودة</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وخلاصة القول إنّ هذه النّعوت الّتي نحسبها لتلك الحقيقة الكلّيّة هي مجرد سلب النّقائص عنها لا ثبوت للكمالات الّتي يتصوّرها الإنسان في حيّز إدراكه ولهذا نقول إنّها مجهولة النّعت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والخلاصة أنّ تلك الحقيقة الكلّيّة مع جميع نعوتها وأوصافها الّتي نحصيها مقدّسة ومنزّهة عن العقول والإدراكات، ولكنّنا عندما ننظر في هذا الكون غير المتناهي نظرة شاملة دقيقة نلاحظ أنّ الحركة والمتحرّك</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أشياء مستحيلة بدون المحرّك وأنّ المعلول ممتنع ومحال بدون العلّة وأنّ كلّ كائن من الكائنات قد يكون تحت تأثير مؤثّرات عديدة متفاعلة بعضها مع بعض دائمًا، وتلك المؤثّرات حصلت كذلك بتأثير مؤثّرات أخرى فمثلاً النّبات حصل بفيض سحابة الرّبيع وتمّ إنباته ولكن السّحابة نفسها حصلت من تدابير مؤثّرات أخرى وتلك المؤثّرات كذلك من تأثير مؤثّرات أخرى فمثلاً النّباتات والحيوانات نشأت ونمت من عنصري النّار والماء اللّذين يسمّيهما فلاسفة هذه الأيّام باسمي الأوكسيجين والهيدروجين، أي أنّها وجدت من تربية وتأثير هذين المؤثّرين ونفس هذين العنصرين هما تحت تأثير مؤثّرات أخرى، وكذلك سائر الكائنات لها هذا التّسلسل من المؤثّرات والمتاثّرات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الثّابت بالبراهين بطلان التّسلسل إذن فلا بدّ أن تنتهي هذه المؤثّرات والمتاثّرات إلى الحيّ القدير الّذي هو الغنيّ المطلق والمقدّس عن المؤثّرات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وتلك الحقيقة الكلّيّة غير محسوسة وغير مرئيّة ويجب أن تكون كذلك لأنّها محيطة لا محاطة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ومثل هذه الأوصاف صفات للمعلول لا للعلّة وعندما ندقّق النّظر نلاحظ أنّ الإنسان كالميكروب الصّغير الموجود في الفاكهة، فتلك الفاكهة وجدت من برعم والبرعم نبت من الشّجرة والشّجرة نشأت ونمت من مادّة سائلة وتلك المادّة السّائلة حصلت من التّراب والماء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كيف يستطيع هذا الجرثوم الصّغير أن يدرك حقائق ذلك البستان ويفهم البستانيّ ويدرك حقيقة ذلك البستانيّ ومن الواضح أنّ هذا مستحيل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ذلك الميكروب لو كان ذكيًّا لفهم أنّ هذا البستان وهذه الشّجرة وهذا البرعم وهذه الثّمرة لم تحصل بهذا الانتظام والكمال من نفسها لنفسها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وبمثل هذا يوقن الإنسان العاقل الذّكيّ أنّ هذا الكون الّذي لا نهاية له لم يحصل بهذه العظمة والانتظام من نفسه لنفسه، وكذلك وجدت القوى غير المرئيّة في حيّز الإمكان ومنها القوّة الأثيريّة وهي كما مرَّ ذكره غير محسوسة وغير مرئيّة ولكنّها ظاهرة ثابتة من آثارها أي من تموّجات ومن اهتزازات الضّوء والحرارة والكهرباء، وكذلك قوّة النّمو وقوّة الإحساس وقوّة العقل وقوّة التّفكير وقوّة الحفظ وقوّة التّخيّل وقوّة الكشف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فهذه القوى المعنويّة كلّها غير مرئيّة وغير محسوسة ولكنّها ظاهرة ثابتة بآثارها</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وأمّا القوّة غير المحدودة فإنّ نفس المحدود دليل على وجود غير المحدود لأنّ المحدود ولا شكّ يعرف بغير المحدود، كما أنّ نفس العجز دليل على وجود القدرة ونفس الجهل دليل على وجود العلم ونفس الفقر دليل على وجود الغنى فلو لم يكن الغنى لما كان الفقر أيضًا ولو لم يكن العلم لما كان الجهل ولو لم يكن النّور لما كانت الظّلمة فنفس الظّلمة دليل على النّور لأنّ الظّلمة هي عدم النّور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الطّبيعة فهي عبارة عن الخواص والرّوابط الضّروريّة المنبعثة من حقائق الأشياء وهذه الحقائق غير متناهيّة ومهما كانت في منتهى الاختلاف في ما بينها لكنّها في غاية الائتلاف وفي أقصى الارتباط من جهة أخرى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وعندما توسّع نظرتك وتلاحظ ملاحظة دقيقة توقن أنّ كلّ حقيقة هي من اللّوازم الضّروريّة لسائر الحقائق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فيستلزم هذا وجود جهة جامعة لارتباط هذه الحقائق المختلفة وائتلافها حتّى يوفي كلّ جزء من أجزاء الكائنات وظيفته بمنتهى الانتظام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 لاحظوا الإنسان واستدلّوا من الجزء على الكلّ لاحظوا هذه الأعضاء والأجزاء المختلفة في الهيكل الإنسانيّ تروا ما أعظم ارتباطها وائتلافها بعضها ببعض وكلّ جزء هو من اللّوازم الضّروريّة لسائر الأجزاء وله وظيفة مستقلّة، ولكنّ الجهة الجامعة وهي العقل يربطها جميعًا ربطًا بدرجة تفي بوظائفها وفاءً منتظمًا ويحصل التّعاون والتّعاضد والتّفاعل بينها، وأنّ حركتها جميعًا تحت قوانين هي من اللّوازم الوجوديّة 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حصل في تلك الجهة الجامعة الّتي هي مدبّرة لهذه الأجزاء خلل وفتور فلا شكّ أن تحرم الأعضاء والأجزاء من إيفاء وظائفها إيفاءً منتظمًا ومع أنّ تلك القوّة</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الجامعة في الهيكل الإنسانيّ غير محسوسة وغير منظورة وحقيقتها مجهولة ولكنّها من حيث الآثار ظاهرة باهرة بكلّ قوّة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ثبت واتّضح أنّ هذه الكائنات غير المتناهية في العالم العظيم كلّ واحد منها يتوفّق في أداء وظيفته عندما يكون تحت إدارة حقيقيّة كلّيّة حتّى ينتظم هذا العالم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وخذ مثلاً التّفاعل والتّعاضد والتّعاون بين الأجزاء المكوّنة للوجود الإنسانيّ فإنّ هذا شيء مشهود لا يقبل النّكران لكنّ هذا التّفاعل والتّعاضد والتّعاون غير كافٍ بل يحتاج جهة جامعة تدير هذه الأجزاء وتدبّرها حتّى تقوم هذه الأجزاء المركّبة بإيفاء وظائفها اللاّزمة بالتّعاون والتّفاعل والتّعاضد إيفاءً منتظمًا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وأنتم ولله الحمد مطّلعون على أنّ بين جميع الكائنات تفاعلاً وتعاضدًا كلّيًّا وجزئيًّا ولكنّ التّفاعل بين الكائنات العظيمة واضح وضوح الشّمس ولو أنّ التّفاعل مجهول بين الكائنات الجزئيّة ولكنّ الجزء قياس للكلّ إذن فجميع هذه التّفاعلات مرتبطة بقوّة محيطة هي المحور والمركز والمحرّك لهذه التّفاعلات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وكما قلنا إنّ التّعاون والتّعاضد بين أجزاء الهيكل الإنسانيّ شيء ثابت وإنّ هذه الأعضاء والأجزاء تخدم جميع الأعضاء والأجزاء الأخرى فمثلاً اليد والقدم والعين والأذن والفكر والتّصوّر تساعد جميع الأعضاء والأجزاء لكنّ جميع هذه التّفاعلات ترتبط بقوّة واحدة غير مرئيّة محيطة بها تحصل هذه التّفاعلات بصورة منتظمة وتلك هي القوّة المعنويّة في الإنسان وهي عبارة عن الرّوح والعقل وهي غير مرئيّة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لاحظوا المعامل والمصانع تروا تفاعل جميع الآلات والأدوات وارتباطها بعضها ببعض ولكنّ جميع هذه الرّوابط والتّفاعلات مرتبطة بقوّة عموميّة هي المحرّك والمحور والمصدر لهذه التّفاعلات وتلك القوّة هي قوّة البخار أو مهارة العامل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اتضح وتحقّق أنّ التّفاعل والتّعاضد والارتباط بين الكائنات هو تحت إدارة وإرادة قويّة محرّكة واحدة هي المصدر والمحرّك والمحور للتّفاعل بين الكائنات وكذلك</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كلّ تركيب وترتيب لا نراه مرتّبًا ومنظّمًا نسمّيه تركيبًا تصادفيًّا ونسمي كلّ تركيب وترتيب منظّم ومرتّب وفي منتهى الكمال في الارتباط أي يقع كلّ جزء منه في موقع ضروريّ لسائر الأشياء نسمّيه تركيبًا تركّب وترتّب بإرادة وبشعور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ولا شكّ أنّ هذه الكائنات غير متناهية وأنّ تركيب هذه العناصر الفرديّة الّتي انحلّت في صور غير متناهية صدر عن حقيقة ليست فاقدة الشّعور ولا مسلوبة الإرادة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وهذا شيء ثابت وواضح لدى العقل وليس هناك مجال للإنكار ولكنّ مقصودنا هو أنّنا أدركنا تلك الحقيقة الكلّيّة عن طريق الصّفات ولكنّنا لم ندرك الحقيقة ذاتها ولا صفاتها الحقيقيّة ومع هذا نقول إنّ هذه الكائنات غير متناهية وهي روابط ضروريّة وإنّ هذا التّركيب التّام الكامل غير صادر عن مصدر فاقد للإرادة والشّعور وإنّ هذا التّركيب غير المتناهي الّذي انحلّ في صور غير متناهية مبنيّ على حكمة كلّيّة وهذه قضيّة غير قابلة للنّكران اللّهم إلا أنّ يقوم الإنسان على إنكار المعاني الواضحة الباهرة بالعناد واللّجاج ويكون مصداق الآية الكريمة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صمٌ بكمٌ عميٌ فهم لا يرجعون</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القول بأنّ القوى العقليّة والرّوح الإنسانيّ شيء واحد فإنّ القوى العقليّة من خصائص الرّوح مثل قوّة التّخيّل ومثل قوّة التّفكير ومثل القوّة المدركة فهي من خصائص الحقيقة الإنسانيّة كما أنّ شعاع الشّمس من خصائص الشّمس والهيكل الإنسانيّ بمثابة مرآة والرّوح بمثابة الشّمس والقوى العقليّة بمثابة الأشعّة الّتي هي فيض من فيوضات الشّمس ولربما تنقطع الأشعّة عن المرآة وتنفكّ عنها لكنّ أشعّة الشّمس لا تنفكّ عن الشّمس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وخلاصة القول إنّ مقصودنا هو أنّ العالم الإنسانيّ بالنّسبة لعالم النّبات كنسبة عالم ما وراء الطّبيعة إلى عالمنا وفي الحقيقة لا نسبة له بما وراء الطّبيعة ولكنّ حقيقة الإنسان وقوّة سمعه وبصره بالنّسبة للنّبات هي بمثابة ما وراء الطّبيعة ومن المستحيل</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على النّبات أن يدرك حقيقة الإنسان وماهيّة القوّة العاقلة وكذلك يستحيل على البشر إدراك حقيقة الألوهيّة وحقيقة نشأة الحياة بعد الموت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لكنّ فيوضات الحقيقة الرّحمانيّة تشمل جميع الكائنات ويجب على الإنسان أن يفكّر ويتأمّل في الفيوضات الإلهيّة الّتي منها الرّوح لا في حقيقة الألوهيّة فإنّ هذا منتهى إدراكات العالم الإنسانيّ وكما سبق أن ذكرنا أنّ هذه الأوصاف والكمالات الّتي نحصيها لحقيقة الألوهيّة إنّما نقتبسها من وجود الكائنات وشهودها لا أنَّنا أدركنا الحقيقة الإلهيّة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قلنا إنّ حقيقة الألوهيّة مدركة ومختارة فليس ذلك يعني أنّنا اكتشفنا إرادة الألوهيّة واختيارها بل اقتبسنا ذلك من فيوضات الألوهيّة الظّاهرة في حقائق الأشياء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مسائلنا الاجتماعيّة أي تعاليم حضرة بهاء الله الّتي انتشرت قبل خمسين سنة فإنّها جامعة لجميع المبادئ ومن الواضح أنّ نجاح العالم الإنسانيّ وفلاحه مستحيل بدون هذه التّعاليم كلّ الاستحالة وكلّ فرقة من الفرق في العالم الإنسانيّ ترى نهاية آمالها موجودة في هذه التّعاليم السّماويّة وهذه التّعاليم بمثابة شجرة تحمل جميع الأثمار بصورة أكمل وأتمّ، فمثلاً يشاهد الفلاسفة المسائل الاجتماعيّة بصورة أكمل وأتمّ في هذه التّعاليم السّماويّة وكذلك يشاهدون فيها المسائل الفلسفيّة بصورة أسمى وأشرف وبصورة مطابقة للحقيقة، وكذلك يشاهد أهل الأديان حقيقة الدّين في هذه التّعاليم السّماويّة مشاهدة العيان وتثبت لهم بالأدلّة القاطعة والحجج الواضحة أنّها العلاج الحقيقيّ لعلل وأمراض الهيئة الاجتماعيّة في العالم الإنسانيّ وعند انتشار هذه التّعاليم العظيمة تنجو الهيئة الاجتماعيّة بأسرها من جميع الأخطار والعلل والأمراض المزمنة</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وكذلك مسألة الاقتصاد البهائيّ فهي منتهى آمال العمّال ومنتهى مقصود الأحزاب الاقتصاديّة والخلاصة أنّ جميع الأحزاب تنال نصيبها من تعاليم حضرة بهاء الله وعندما تعلن هذه التّعاليم في الكنائس</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والمساجد وسائر معابد الملل الأخرى حتّى البوذيّين والكونفوشيوسيّين ونوادي الأحزاب المختلفة حتّى المادّيّين ترى الكلّ يعترفون بأنّ هذه التّعاليم سبب الحياة الجديدة للعالم الإنسانيّ وهي العلاج الفوريّ لجميع أمراض الهيئة الاجتماعيّة ولا ينتقدها أيّ إنسان بل بمجرّد الاستماع إليها تطرب النّفوس وتذعن بأهميّة هذه التّعاليم وتقول</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هذا هو الحقّ وما بعد الحقّ إلاّ الضّلال المبين</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وفي ختام الكلام أكتب إليكم الكلمات التّالية وهي الحجّة والبرهان القاطع على الجميع فأمعنوا النّظر فيها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 قوّة إرادة كلّ ملك مستقلّ تنفذ في أيّام حياته وكذلك قوّة إرادة كلّ فيلسوف تؤثّر في أيّام حياته في نفر قليل من تلامذته أمّا قوّة الرّوح القدس الظّاهرة الباهرة في حقائق الأنبياء وقوّة إرادة الأنبياء هي على شأن من النّفوذ بحيث تراها نافذة الآف السّنين في ملّة عظيمة وتراها تؤسّس خلقًا جديدًا وتنقل العالم الإنسانيّ من عالم قديم إلى عالم آخر جديد فلاحظوا أيّة قوّة هذه القوّة الخارقة للعادة فإنّه برهان وافٍ على حقيقة الأنبياء وحجّة بالغة على قوّة الوحي وعليكم البهاء الأبهى</w:t>
      </w:r>
      <w:r>
        <w:rPr>
          <w:rFonts w:cs="Simplified Arabic" w:ascii="Simplified Arabic" w:hAnsi="Simplified Arabic"/>
          <w:sz w:val="32"/>
          <w:szCs w:val="32"/>
          <w:rtl w:val="true"/>
          <w:lang w:bidi="ar-JO"/>
        </w:rPr>
        <w:t>.</w:t>
      </w:r>
    </w:p>
    <w:p>
      <w:pPr>
        <w:pStyle w:val="Normal"/>
        <w:bidi w:val="1"/>
        <w:ind w:left="0" w:right="0" w:hanging="0"/>
        <w:jc w:val="righ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حيفا </w:t>
      </w:r>
      <w:r>
        <w:rPr>
          <w:rFonts w:cs="Simplified Arabic" w:ascii="Simplified Arabic" w:hAnsi="Simplified Arabic"/>
          <w:sz w:val="32"/>
          <w:szCs w:val="32"/>
          <w:lang w:bidi="ar-JO"/>
        </w:rPr>
        <w:t>21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أيلول </w:t>
      </w:r>
      <w:r>
        <w:rPr>
          <w:rFonts w:cs="Simplified Arabic" w:ascii="Simplified Arabic" w:hAnsi="Simplified Arabic"/>
          <w:sz w:val="32"/>
          <w:szCs w:val="32"/>
          <w:lang w:bidi="ar-JO"/>
        </w:rPr>
        <w:t>1921</w:t>
      </w:r>
    </w:p>
    <w:p>
      <w:pPr>
        <w:pStyle w:val="PlainText"/>
        <w:bidi w:val="1"/>
        <w:ind w:left="6480" w:right="0" w:firstLine="720"/>
        <w:jc w:val="both"/>
        <w:rPr/>
      </w:pPr>
      <w:r>
        <w:rPr>
          <w:rFonts w:ascii="Simplified Arabic" w:hAnsi="Simplified Arabic" w:cs="Simplified Arabic"/>
          <w:sz w:val="32"/>
          <w:sz w:val="32"/>
          <w:szCs w:val="32"/>
          <w:rtl w:val="true"/>
          <w:lang w:bidi="ar-JO"/>
        </w:rPr>
        <w:t>عبد البهاء عبّاس</w:t>
      </w:r>
      <w:r>
        <w:rPr>
          <w:rFonts w:ascii="Simplified Arabic" w:hAnsi="Simplified Arabic" w:eastAsia="MS Mincho;ＭＳ 明朝" w:cs="Simplified Arabic"/>
          <w:color w:val="FF0000"/>
          <w:sz w:val="32"/>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z w:val="20"/>
      <w:lang w:val="en-US"/>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b w:val="false"/>
      <w:bCs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