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spacing w:before="0" w:after="280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2"/>
          <w:szCs w:val="32"/>
          <w:lang w:bidi="ar-JO"/>
        </w:rPr>
      </w:pPr>
      <w:r>
        <w:rPr>
          <w:rFonts w:ascii="Simplified Arabic" w:hAnsi="Simplified Arabic" w:cs="Simplified Arabic"/>
          <w:b/>
          <w:b/>
          <w:bCs/>
          <w:sz w:val="32"/>
          <w:sz w:val="32"/>
          <w:szCs w:val="32"/>
          <w:rtl w:val="true"/>
          <w:lang w:bidi="ar-JO"/>
        </w:rPr>
        <w:t>السّرور الأبديّ</w:t>
      </w:r>
    </w:p>
    <w:p>
      <w:pPr>
        <w:pStyle w:val="Normal"/>
        <w:bidi w:val="1"/>
        <w:spacing w:before="0" w:after="280"/>
        <w:ind w:left="0" w:right="0" w:hanging="0"/>
        <w:jc w:val="center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 xml:space="preserve">في يوم السّبت الموافق </w:t>
      </w:r>
      <w:r>
        <w:rPr>
          <w:rFonts w:cs="Simplified Arabic" w:ascii="Simplified Arabic" w:hAnsi="Simplified Arabic"/>
          <w:sz w:val="32"/>
          <w:szCs w:val="32"/>
          <w:lang w:bidi="ar-JO"/>
        </w:rPr>
        <w:t>8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 xml:space="preserve">أيلول </w:t>
      </w:r>
      <w:r>
        <w:rPr>
          <w:rFonts w:cs="Simplified Arabic" w:ascii="Simplified Arabic" w:hAnsi="Simplified Arabic"/>
          <w:sz w:val="32"/>
          <w:szCs w:val="32"/>
          <w:lang w:bidi="ar-JO"/>
        </w:rPr>
        <w:t>1911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اجتمع في منزل مسز بكنام في لندن جمع غفير من النّاس حتّى غصّ المنزل بالحاضرين، فتقدّم بعضهم بالاعتذار إلى حضرة عبد البهاء أنّ المنزل صغير لا يتّسع لجميع الأحبّاء، فقال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>: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ab/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ليس المنزل ضيقًا، وإنّما ينبغي أن تكون الصّدور واسعة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ab/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عندما بلغنا عكّا، نزل ثلاثة عشر شخصًا منّا في غرفة واحدة أوّل الأمر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أسأل الله أن يمنّ على القلوب بالانشراح، وأن يوسّع على أحبّائه، ولا يمكن أن يتأتّى انشراح القلوب إلا بمحبّة الله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وبالرّغم من أنّ الانشراح قد يحصل من أمور أخرى إلاّ أنّه انشراح عرضيّ مؤقّت سرعان ما يتبدّل بالضّيق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وأمّا السّرور والانشراح اللّذان يتأتّيان من محبّة الله فأبديّان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على أنّ لجميع المسرّات والملذّات الدّنيويّة بريقًا خلاّبًا عن بعد، فإذا اقتربت منها وجدتها سرابًا خداعًا لا حقيقة فيه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ab/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ولا شكّ أنّكم قرأتم في حكمة سليمان أنّه قال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: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عندما كنت طفلاً كنت أظنّ أنّ اللّذّة في الرّكوب والتّرحال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فلما بلغت الشّباب ورأيت أنّه لا لذّة في النّزهة والرّكوب والتّرحال قلت لنفسي بل اللّذّة في السّلطة والاقتدار والحكم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فلما بلغت السّلطة وجدتها هي الأخرى لا لذّة فيها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وكذلك كان شأن كلّ شيء يبدو لنظري برّاقًا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فإذا ما بلغته لا أجد له لذّة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ففهمت أنّ السّرور هو في محبّة الله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ab/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وإذا كان سرور الإنسان في الصّحّة فإنّ الصّحّة قد تزول في يوم من الأيّام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فممّا لا شكّ فيه إذن أنّ الصّحّة ليست سببًا للسّرور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وإذا كان سرور الإنسان كامنًا في الثّروة فإنّ الثّروة قد تزول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وإذا كان سروره في المنصب فإنّ المنصب قد يضيع من يده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وطالما كان السّبب قابلاً للزّوال كان المسبِّب كذلك زائلاً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 xml:space="preserve">ولكن عندما يكون سبب السّرور هو الفيض الإلهيّ، يكون ذلك السّرور </w:t>
      </w:r>
      <w:r>
        <w:rPr>
          <w:rFonts w:ascii="Simplified Arabic" w:hAnsi="Simplified Arabic" w:cs="Simplified Arabic"/>
          <w:vanish/>
          <w:sz w:val="32"/>
          <w:sz w:val="32"/>
          <w:szCs w:val="32"/>
          <w:rtl w:val="true"/>
          <w:lang w:bidi="ar-JO"/>
        </w:rPr>
        <w:t>أبديثأأ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أبديًّا، ذلك لأنّ الفيوضات الإلهيّة أبديّة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ولمّا كانت محبّة الله أبديّة، فإنّ الإنسان إذا تعلّق قلبه بالفيض الإلهيّ استقرّت في قلبه المحبّة الإلهيّة وكان سروره أبديًّا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وما تعلّق القلب بالأمور الفانية إلاّ ارتدّ يائسًا آخر الأمور، إلاّ محبّة الله ومحبّة العالم الإنسانيّ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ab/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وإنّكم ينبغي لكم أن تشكروا الله لأنّه فتح أمام وجوهكم أبواب الملكوت، ولأنّه دعاكم إلى محبّة الله وخدمة العالم الإنسانيّ، وإنّ لكم أبًا مثل بهاء الله الّذي أحاط فيضه بالعالم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إذًا ينبغي لكم أن تشكروا الله آناء اللّيل وأطراف النّهار على أنّكم فزتم بهذا الفيض المحيط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>.</w:t>
      </w:r>
    </w:p>
    <w:p>
      <w:pPr>
        <w:pStyle w:val="PlainText"/>
        <w:bidi w:val="1"/>
        <w:ind w:left="0" w:right="0" w:hanging="0"/>
        <w:jc w:val="both"/>
        <w:rPr>
          <w:rFonts w:eastAsia="MS Mincho;ＭＳ 明朝"/>
        </w:rPr>
      </w:pPr>
      <w:r>
        <w:rPr>
          <w:rFonts w:eastAsia="Simplified Arabic" w:cs="Simplified Arabic" w:ascii="Simplified Arabic" w:hAnsi="Simplified Arabic"/>
          <w:color w:val="FF0000"/>
          <w:sz w:val="32"/>
          <w:szCs w:val="32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