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before="0" w:after="280"/>
        <w:ind w:left="0" w:right="0" w:hanging="0"/>
        <w:jc w:val="center"/>
        <w:rPr>
          <w:rFonts w:ascii="Naskh MT for Bosch School" w:hAnsi="Naskh MT for Bosch School"/>
          <w:b/>
          <w:b/>
          <w:bCs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صورة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الملأ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الأعلى</w:t>
      </w:r>
    </w:p>
    <w:p>
      <w:pPr>
        <w:pStyle w:val="Normal"/>
        <w:bidi w:val="1"/>
        <w:spacing w:before="0" w:after="280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الأربعاء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الموافق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13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أيلول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1911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كرو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لندن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كبير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الأحبّاء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فألقى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التّالية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</w:p>
    <w:p>
      <w:pPr>
        <w:pStyle w:val="Normal"/>
        <w:bidi w:val="1"/>
        <w:spacing w:before="0" w:after="280"/>
        <w:ind w:left="0" w:right="0" w:hanging="0"/>
        <w:jc w:val="center"/>
        <w:rPr>
          <w:rFonts w:ascii="Naskh MT for Bosch School" w:hAnsi="Naskh MT for Bosch School"/>
          <w:b/>
          <w:b/>
          <w:bCs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الحمد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ائتلف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نورانيّ،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سماويّ،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روحانيّ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للفلك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الصّفاء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والسّرور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والجمال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vertAlign w:val="superscript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  <w:tab/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السّفلي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تحكي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العلويّ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  <w:lang w:bidi="ar-JO"/>
        </w:rPr>
        <w:t>(</w:t>
      </w:r>
      <w:r>
        <w:rPr>
          <w:rStyle w:val="FootnoteCharacters"/>
          <w:rStyle w:val="Foot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footnoteReference w:id="2"/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  <w:lang w:bidi="ar-JO"/>
        </w:rPr>
        <w:t>)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ومعنى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العلويّ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انعكاسًا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الوجود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فالحمد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مجلسنا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الملأ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الأعلى،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كالشّمس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وإشراق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المعروف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محبّة،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الملأ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اتّحادا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واتّفاقا،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المقصد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الملأ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مقصد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رحمانيّ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فالحمد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متوفّر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أيضًا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قلنا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سماويّ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صدقنا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هدف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مرضاة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يجرون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شهواتهم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وأهوائهم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فمنتهى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فريق،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الثّروة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والمال،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وغاية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قوم،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الغلبة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الأعداء،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وقصارى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رجاء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فريق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ثالث،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إيثار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الرّاحة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والعافية،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ومحطّ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أنظار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فريق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رابع،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التّوصل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الرّياسة،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الغايات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فريق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هؤلاء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وأولئك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بلوغ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الشّهرة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ونحمد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مطلبنا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نحن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الرّضى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الإلهيّ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الرّبانيّة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مقصد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مجلسنا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جمعنا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ترويج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الإلهيّ،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وجذب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القلوب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فنحن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نشكر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وفّقنا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خدمة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العظيم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لأدعو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عسى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تكونوا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جنود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السّماء،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وترفعوا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السّماويّة،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وتنيروا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والغرب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وتملأوا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القلوب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محبّة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منتهى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أملي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أرجوه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ترجونه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أنتم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أيضًا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لراضٍ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عنكم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تحمدوا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أحرار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فأنتم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تدرون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يجري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ومقدار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يشعر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القادم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رضا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Naskh MT for Bosch School" w:hAnsi="Naskh MT for Bosch School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حفظكم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وصانكم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PlainText"/>
        <w:bidi w:val="1"/>
        <w:ind w:left="0" w:right="0" w:hanging="0"/>
        <w:jc w:val="both"/>
        <w:rPr>
          <w:rFonts w:eastAsia="MS Mincho;ＭＳ 明朝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numPr>
          <w:ilvl w:val="0"/>
          <w:numId w:val="1"/>
        </w:numPr>
        <w:bidi w:val="1"/>
        <w:ind w:left="720" w:right="0" w:hanging="720"/>
        <w:jc w:val="both"/>
        <w:rPr>
          <w:sz w:val="22"/>
          <w:szCs w:val="22"/>
        </w:rPr>
      </w:pPr>
      <w:r>
        <w:rPr>
          <w:rStyle w:val="FootnoteCharacters"/>
        </w:rPr>
        <w:footnoteRef/>
      </w:r>
      <w:r>
        <w:rPr>
          <w:rFonts w:cs="Simplified Arabic"/>
          <w:sz w:val="22"/>
          <w:sz w:val="22"/>
          <w:szCs w:val="22"/>
          <w:rtl w:val="true"/>
        </w:rPr>
        <w:tab/>
        <w:t>ترجمة</w:t>
      </w:r>
      <w:r>
        <w:rPr>
          <w:sz w:val="22"/>
          <w:sz w:val="22"/>
          <w:szCs w:val="22"/>
          <w:rtl w:val="true"/>
        </w:rPr>
        <w:t xml:space="preserve"> </w:t>
      </w:r>
      <w:r>
        <w:rPr>
          <w:rFonts w:cs="Simplified Arabic"/>
          <w:sz w:val="22"/>
          <w:sz w:val="22"/>
          <w:szCs w:val="22"/>
          <w:rtl w:val="true"/>
        </w:rPr>
        <w:t>تقريبية</w:t>
      </w:r>
      <w:r>
        <w:rPr>
          <w:sz w:val="22"/>
          <w:sz w:val="22"/>
          <w:szCs w:val="22"/>
          <w:rtl w:val="true"/>
        </w:rPr>
        <w:t xml:space="preserve"> </w:t>
      </w:r>
      <w:r>
        <w:rPr>
          <w:rFonts w:cs="Simplified Arabic"/>
          <w:sz w:val="22"/>
          <w:sz w:val="22"/>
          <w:szCs w:val="22"/>
          <w:rtl w:val="true"/>
        </w:rPr>
        <w:t>من</w:t>
      </w:r>
      <w:r>
        <w:rPr>
          <w:sz w:val="22"/>
          <w:sz w:val="22"/>
          <w:szCs w:val="22"/>
          <w:rtl w:val="true"/>
        </w:rPr>
        <w:t xml:space="preserve"> </w:t>
      </w:r>
      <w:r>
        <w:rPr>
          <w:rFonts w:cs="Simplified Arabic"/>
          <w:sz w:val="22"/>
          <w:sz w:val="22"/>
          <w:szCs w:val="22"/>
          <w:rtl w:val="true"/>
        </w:rPr>
        <w:t>الشّعر</w:t>
      </w:r>
      <w:r>
        <w:rPr>
          <w:sz w:val="22"/>
          <w:sz w:val="22"/>
          <w:szCs w:val="22"/>
          <w:rtl w:val="true"/>
        </w:rPr>
        <w:t xml:space="preserve"> </w:t>
      </w:r>
      <w:r>
        <w:rPr>
          <w:rFonts w:cs="Simplified Arabic"/>
          <w:sz w:val="22"/>
          <w:sz w:val="22"/>
          <w:szCs w:val="22"/>
          <w:rtl w:val="true"/>
        </w:rPr>
        <w:t>الفارسي</w:t>
      </w:r>
      <w:r>
        <w:rPr>
          <w:rFonts w:cs="Simplified Arabic"/>
          <w:sz w:val="22"/>
          <w:szCs w:val="22"/>
          <w:rtl w:val="true"/>
        </w:rPr>
        <w:t>:</w:t>
      </w:r>
    </w:p>
    <w:p>
      <w:pPr>
        <w:pStyle w:val="PlainText"/>
        <w:bidi w:val="1"/>
        <w:ind w:left="360" w:right="0" w:hanging="0"/>
        <w:jc w:val="left"/>
        <w:rPr/>
      </w:pPr>
      <w:r>
        <w:rPr>
          <w:rFonts w:cs="Simplified Arabic"/>
          <w:sz w:val="22"/>
          <w:szCs w:val="22"/>
          <w:rtl w:val="true"/>
        </w:rPr>
        <w:tab/>
      </w:r>
      <w:r>
        <w:rPr>
          <w:rFonts w:eastAsia="MS Mincho;ＭＳ 明朝" w:cs="Simplified Arabic"/>
          <w:sz w:val="22"/>
          <w:sz w:val="22"/>
          <w:szCs w:val="22"/>
          <w:rtl w:val="true"/>
        </w:rPr>
        <w:t>چرخ</w:t>
      </w:r>
      <w:r>
        <w:rPr>
          <w:rFonts w:eastAsia="Courier New"/>
          <w:sz w:val="22"/>
          <w:sz w:val="22"/>
          <w:szCs w:val="22"/>
          <w:rtl w:val="true"/>
        </w:rPr>
        <w:t xml:space="preserve"> </w:t>
      </w:r>
      <w:r>
        <w:rPr>
          <w:rFonts w:eastAsia="MS Mincho;ＭＳ 明朝" w:cs="Simplified Arabic"/>
          <w:sz w:val="22"/>
          <w:sz w:val="22"/>
          <w:szCs w:val="22"/>
          <w:rtl w:val="true"/>
        </w:rPr>
        <w:t>گردون</w:t>
      </w:r>
      <w:r>
        <w:rPr>
          <w:rFonts w:eastAsia="Courier New"/>
          <w:sz w:val="22"/>
          <w:sz w:val="22"/>
          <w:szCs w:val="22"/>
          <w:rtl w:val="true"/>
        </w:rPr>
        <w:t xml:space="preserve"> </w:t>
      </w:r>
      <w:r>
        <w:rPr>
          <w:rFonts w:eastAsia="MS Mincho;ＭＳ 明朝" w:cs="Simplified Arabic"/>
          <w:sz w:val="22"/>
          <w:sz w:val="22"/>
          <w:szCs w:val="22"/>
          <w:rtl w:val="true"/>
        </w:rPr>
        <w:t>کين</w:t>
      </w:r>
      <w:r>
        <w:rPr>
          <w:rFonts w:eastAsia="Courier New"/>
          <w:sz w:val="22"/>
          <w:sz w:val="22"/>
          <w:szCs w:val="22"/>
          <w:rtl w:val="true"/>
        </w:rPr>
        <w:t xml:space="preserve"> </w:t>
      </w:r>
      <w:r>
        <w:rPr>
          <w:rFonts w:eastAsia="MS Mincho;ＭＳ 明朝" w:cs="Simplified Arabic"/>
          <w:sz w:val="22"/>
          <w:sz w:val="22"/>
          <w:szCs w:val="22"/>
          <w:rtl w:val="true"/>
        </w:rPr>
        <w:t>چنين</w:t>
      </w:r>
      <w:r>
        <w:rPr>
          <w:rFonts w:eastAsia="Courier New"/>
          <w:sz w:val="22"/>
          <w:sz w:val="22"/>
          <w:szCs w:val="22"/>
          <w:rtl w:val="true"/>
        </w:rPr>
        <w:t xml:space="preserve"> </w:t>
      </w:r>
      <w:r>
        <w:rPr>
          <w:rFonts w:eastAsia="MS Mincho;ＭＳ 明朝" w:cs="Simplified Arabic"/>
          <w:sz w:val="22"/>
          <w:sz w:val="22"/>
          <w:szCs w:val="22"/>
          <w:rtl w:val="true"/>
        </w:rPr>
        <w:t>نغز</w:t>
      </w:r>
      <w:r>
        <w:rPr>
          <w:rFonts w:eastAsia="Courier New"/>
          <w:sz w:val="22"/>
          <w:sz w:val="22"/>
          <w:szCs w:val="22"/>
          <w:rtl w:val="true"/>
        </w:rPr>
        <w:t xml:space="preserve"> </w:t>
      </w:r>
      <w:r>
        <w:rPr>
          <w:rFonts w:eastAsia="MS Mincho;ＭＳ 明朝" w:cs="Simplified Arabic"/>
          <w:sz w:val="22"/>
          <w:sz w:val="22"/>
          <w:szCs w:val="22"/>
          <w:rtl w:val="true"/>
        </w:rPr>
        <w:t>و</w:t>
      </w:r>
      <w:r>
        <w:rPr>
          <w:rFonts w:eastAsia="Courier New"/>
          <w:sz w:val="22"/>
          <w:sz w:val="22"/>
          <w:szCs w:val="22"/>
          <w:rtl w:val="true"/>
        </w:rPr>
        <w:t xml:space="preserve"> </w:t>
      </w:r>
      <w:r>
        <w:rPr>
          <w:rFonts w:eastAsia="MS Mincho;ＭＳ 明朝" w:cs="Simplified Arabic"/>
          <w:sz w:val="22"/>
          <w:sz w:val="22"/>
          <w:szCs w:val="22"/>
          <w:rtl w:val="true"/>
        </w:rPr>
        <w:t>خوش</w:t>
      </w:r>
      <w:r>
        <w:rPr>
          <w:rFonts w:eastAsia="Courier New"/>
          <w:sz w:val="22"/>
          <w:sz w:val="22"/>
          <w:szCs w:val="22"/>
          <w:rtl w:val="true"/>
        </w:rPr>
        <w:t xml:space="preserve"> </w:t>
      </w:r>
      <w:r>
        <w:rPr>
          <w:rFonts w:eastAsia="MS Mincho;ＭＳ 明朝" w:cs="Simplified Arabic"/>
          <w:sz w:val="22"/>
          <w:sz w:val="22"/>
          <w:szCs w:val="22"/>
          <w:rtl w:val="true"/>
        </w:rPr>
        <w:t>و</w:t>
      </w:r>
      <w:r>
        <w:rPr>
          <w:rFonts w:eastAsia="Courier New"/>
          <w:sz w:val="22"/>
          <w:sz w:val="22"/>
          <w:szCs w:val="22"/>
          <w:rtl w:val="true"/>
        </w:rPr>
        <w:t xml:space="preserve"> </w:t>
      </w:r>
      <w:r>
        <w:rPr>
          <w:rFonts w:eastAsia="MS Mincho;ＭＳ 明朝" w:cs="Simplified Arabic"/>
          <w:sz w:val="22"/>
          <w:sz w:val="22"/>
          <w:szCs w:val="22"/>
          <w:rtl w:val="true"/>
        </w:rPr>
        <w:t>زيباستی</w:t>
      </w:r>
      <w:r>
        <w:rPr>
          <w:rFonts w:eastAsia="MS Mincho;ＭＳ 明朝" w:cs="Simplified Arabic"/>
          <w:sz w:val="22"/>
          <w:szCs w:val="22"/>
          <w:rtl w:val="true"/>
        </w:rPr>
        <w:tab/>
        <w:tab/>
      </w:r>
      <w:r>
        <w:rPr>
          <w:rFonts w:eastAsia="MS Mincho;ＭＳ 明朝" w:cs="Simplified Arabic"/>
          <w:sz w:val="22"/>
          <w:sz w:val="22"/>
          <w:szCs w:val="22"/>
          <w:rtl w:val="true"/>
        </w:rPr>
        <w:t>صورتی</w:t>
      </w:r>
      <w:r>
        <w:rPr>
          <w:rFonts w:eastAsia="Courier New"/>
          <w:sz w:val="22"/>
          <w:sz w:val="22"/>
          <w:szCs w:val="22"/>
          <w:rtl w:val="true"/>
        </w:rPr>
        <w:t xml:space="preserve"> </w:t>
      </w:r>
      <w:r>
        <w:rPr>
          <w:rFonts w:eastAsia="MS Mincho;ＭＳ 明朝" w:cs="Simplified Arabic"/>
          <w:sz w:val="22"/>
          <w:sz w:val="22"/>
          <w:szCs w:val="22"/>
          <w:rtl w:val="true"/>
        </w:rPr>
        <w:t>در</w:t>
      </w:r>
      <w:r>
        <w:rPr>
          <w:rFonts w:eastAsia="Courier New"/>
          <w:sz w:val="22"/>
          <w:sz w:val="22"/>
          <w:szCs w:val="22"/>
          <w:rtl w:val="true"/>
        </w:rPr>
        <w:t xml:space="preserve"> </w:t>
      </w:r>
      <w:r>
        <w:rPr>
          <w:rFonts w:eastAsia="MS Mincho;ＭＳ 明朝" w:cs="Simplified Arabic"/>
          <w:sz w:val="22"/>
          <w:sz w:val="22"/>
          <w:szCs w:val="22"/>
          <w:rtl w:val="true"/>
        </w:rPr>
        <w:t>زير</w:t>
      </w:r>
      <w:r>
        <w:rPr>
          <w:rFonts w:eastAsia="Courier New"/>
          <w:sz w:val="22"/>
          <w:sz w:val="22"/>
          <w:szCs w:val="22"/>
          <w:rtl w:val="true"/>
        </w:rPr>
        <w:t xml:space="preserve"> </w:t>
      </w:r>
      <w:r>
        <w:rPr>
          <w:rFonts w:eastAsia="MS Mincho;ＭＳ 明朝" w:cs="Simplified Arabic"/>
          <w:sz w:val="22"/>
          <w:sz w:val="22"/>
          <w:szCs w:val="22"/>
          <w:rtl w:val="true"/>
        </w:rPr>
        <w:t>دارد</w:t>
      </w:r>
      <w:r>
        <w:rPr>
          <w:rFonts w:eastAsia="Courier New"/>
          <w:sz w:val="22"/>
          <w:sz w:val="22"/>
          <w:szCs w:val="22"/>
          <w:rtl w:val="true"/>
        </w:rPr>
        <w:t xml:space="preserve"> </w:t>
      </w:r>
      <w:r>
        <w:rPr>
          <w:rFonts w:eastAsia="MS Mincho;ＭＳ 明朝" w:cs="Simplified Arabic"/>
          <w:sz w:val="22"/>
          <w:sz w:val="22"/>
          <w:szCs w:val="22"/>
          <w:rtl w:val="true"/>
        </w:rPr>
        <w:t>آنچه</w:t>
      </w:r>
      <w:r>
        <w:rPr>
          <w:rFonts w:eastAsia="Courier New"/>
          <w:sz w:val="22"/>
          <w:sz w:val="22"/>
          <w:szCs w:val="22"/>
          <w:rtl w:val="true"/>
        </w:rPr>
        <w:t xml:space="preserve"> </w:t>
      </w:r>
      <w:r>
        <w:rPr>
          <w:rFonts w:eastAsia="MS Mincho;ＭＳ 明朝" w:cs="Simplified Arabic"/>
          <w:sz w:val="22"/>
          <w:sz w:val="22"/>
          <w:szCs w:val="22"/>
          <w:rtl w:val="true"/>
        </w:rPr>
        <w:t>در</w:t>
      </w:r>
      <w:r>
        <w:rPr>
          <w:rFonts w:eastAsia="Courier New"/>
          <w:sz w:val="22"/>
          <w:sz w:val="22"/>
          <w:szCs w:val="22"/>
          <w:rtl w:val="true"/>
        </w:rPr>
        <w:t xml:space="preserve"> </w:t>
      </w:r>
      <w:r>
        <w:rPr>
          <w:rFonts w:eastAsia="MS Mincho;ＭＳ 明朝" w:cs="Simplified Arabic"/>
          <w:sz w:val="22"/>
          <w:sz w:val="22"/>
          <w:szCs w:val="22"/>
          <w:rtl w:val="true"/>
        </w:rPr>
        <w:t>بالاستی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right"/>
      <w:pPr>
        <w:tabs>
          <w:tab w:val="num" w:pos="720"/>
        </w:tabs>
        <w:ind w:left="720" w:hanging="720"/>
      </w:pPr>
      <w:rPr>
        <w:b w:val="false"/>
        <w:bCs w:val="false"/>
        <w:rFonts w:cs="Simplified Arabic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rFonts w:cs="Simplified Arabic"/>
      <w:b w:val="false"/>
      <w:bCs w:val="fals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