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وحدة الإنسانيّة</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يوم السّبت الموافق </w:t>
      </w:r>
      <w:r>
        <w:rPr>
          <w:rFonts w:cs="Simplified Arabic" w:ascii="Simplified Arabic" w:hAnsi="Simplified Arabic"/>
          <w:color w:val="000000"/>
          <w:sz w:val="32"/>
          <w:szCs w:val="32"/>
          <w:lang w:bidi="ar-JO"/>
        </w:rPr>
        <w:t>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الثّاني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ألقى حضرة</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عبد البهاء الخطبة التّالية في منزله المبارك في باريس</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بالأمس ذكرنا أوّل ما يجب على الإنسان فعله هو تحرّي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سبيل هذا الأمر يتوجّب على الإنسان أن ينسى ما سمعه وما ورثه من الآباء والأجداد، أو اقتبسه من الأفكار، وأن يساوي بين أديان الأرض ولا ينحاز إلى دين معيّن ولا ينفر من غيره كي يتمكّن من أن يميّز الدّين الّذي مقرون بالحقيقة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تحرّى الحقيقة على هذا النّحو فلا بدّ أن يدركها في النّهاية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والأساس الإلهيّ الثّاني هو الوحدة الإنسانيّة، بمعنى أنّ جميع البشر هم عباد الله الأكبر، وأنّ الله خالق الكلّ ورازق الكلّ ومحيي الكلّ، كما أنّه رؤوف بالكلّ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وجميع النّاس يكوّنون الجنس البشريّ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فالتّاج الإنسانيّ زينة لكلّ رأس وخلعة الموهبة الإلهيّة جمال لكلّ هندام والكلّ عباد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وهو بهم جميعًا رؤوف رحيم، وعنايته تشمل الكلّ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 يفرّق بين مؤمن وكافر، بل يرحم الكلّ ويرزقهم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هذه هي الصّفة الرّحمانيّة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لا يمكننا أن نفضّل إنسانًا على آخر لأنّ الخاتمة مجهولة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ما في الأمر أنّ بعض النّاس ما زالوا كالأطفال لم يصلوا إلى مرحلة البلوغ</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وهؤلاء يجب علينا أن نربّيهم حتّى يبلغوا أشدّهم أو أن بعضهم مرضى يجب علينا أن نعالجهم حتّى يظفروا بالشّفاء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أو أنّ بعضهم جاهل يجب تعليمهم حتّى يعلموا ويدركوا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ينبغي أن نعتبر هؤلاء أشرارًا وننفر منهم بل يجب علينا أن نكون أشدّ رأفة بهم لأنّهم أطفال أو مرضى أو جهلاء</w:t>
      </w:r>
      <w:r>
        <w:rPr>
          <w:rFonts w:cs="Simplified Arabic" w:ascii="Simplified Arabic" w:hAnsi="Simplified Arabic"/>
          <w:color w:val="000000"/>
          <w:sz w:val="32"/>
          <w:szCs w:val="32"/>
          <w:rtl w:val="true"/>
          <w:lang w:bidi="ar-JO"/>
        </w:rPr>
        <w:t>.</w:t>
      </w:r>
    </w:p>
    <w:p>
      <w:pPr>
        <w:pStyle w:val="Normal"/>
        <w:bidi w:val="1"/>
        <w:spacing w:before="0" w:after="12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دقّقوا النّظر في عالم الوجود تجدوا أنّ الألفة هي سبب الوجود وأنّ المحبّة هي سبب الحياة، وأنّ الانفصال سبب الممات</w:t>
      </w:r>
      <w:r>
        <w:rPr>
          <w:rFonts w:cs="Simplified Arabic" w:ascii="Simplified Arabic" w:hAnsi="Simplified Arabic"/>
          <w:color w:val="000000"/>
          <w:sz w:val="32"/>
          <w:szCs w:val="32"/>
          <w:rtl w:val="true"/>
          <w:lang w:bidi="ar-JO"/>
        </w:rPr>
        <w:t>.</w:t>
      </w:r>
    </w:p>
    <w:p>
      <w:pPr>
        <w:pStyle w:val="Normal"/>
        <w:bidi w:val="1"/>
        <w:spacing w:before="0" w:after="12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دقّقوا النّظر في جميع الكائنات، فهذا الخشب مثلاً أو هذا الحجر تركّبا من العناصر، أيّ أنّ الذّرّات تآلفت وامتزجت حتّى برز هذا الخشب وهذا الحجر إلى حيّز الوجود، ولو لم تتحقّق هذه الألفة لكانا في العدم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فالعناصر أو الأجزاء الفرديّة تتم بينها الألفة وتتركّب وبذلك توجد الكائنات، فإذا اضطرب أمر هذه الألفة تحلّل التّركيب وتلاشى</w:t>
      </w:r>
      <w:r>
        <w:rPr>
          <w:rFonts w:cs="Simplified Arabic" w:ascii="Simplified Arabic" w:hAnsi="Simplified Arabic"/>
          <w:color w:val="000000"/>
          <w:sz w:val="32"/>
          <w:szCs w:val="32"/>
          <w:rtl w:val="true"/>
          <w:lang w:bidi="ar-JO"/>
        </w:rPr>
        <w:t>.</w:t>
      </w:r>
    </w:p>
    <w:p>
      <w:pPr>
        <w:pStyle w:val="Normal"/>
        <w:bidi w:val="1"/>
        <w:spacing w:before="0" w:after="12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وكذلك تآلفت الذّرّات وامتزجت، وارتبطت واجتمعت لتحقّق ظهور الإنسان، وعندما يتطرّق إلى هذه العناصر التّحليل والتّفريق يتلاشى جسد الإنسان</w:t>
      </w:r>
      <w:r>
        <w:rPr>
          <w:rFonts w:cs="Simplified Arabic" w:ascii="Simplified Arabic" w:hAnsi="Simplified Arabic"/>
          <w:color w:val="000000"/>
          <w:sz w:val="32"/>
          <w:szCs w:val="32"/>
          <w:rtl w:val="true"/>
          <w:lang w:bidi="ar-JO"/>
        </w:rPr>
        <w:t>.</w:t>
      </w:r>
    </w:p>
    <w:p>
      <w:pPr>
        <w:pStyle w:val="Normal"/>
        <w:bidi w:val="1"/>
        <w:spacing w:before="0" w:after="12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من هذا يتّضح أنّ الألفة والمحبّة سبب الحياة، وأنّ النّفور والاختلاف والفرقة سبب الممات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هذه هي الحال في جميع الكائنات</w:t>
      </w:r>
      <w:r>
        <w:rPr>
          <w:rFonts w:cs="Simplified Arabic" w:ascii="Simplified Arabic" w:hAnsi="Simplified Arabic"/>
          <w:color w:val="000000"/>
          <w:sz w:val="32"/>
          <w:szCs w:val="32"/>
          <w:rtl w:val="true"/>
          <w:lang w:bidi="ar-JO"/>
        </w:rPr>
        <w:t>.</w:t>
      </w:r>
    </w:p>
    <w:p>
      <w:pPr>
        <w:pStyle w:val="Normal"/>
        <w:bidi w:val="1"/>
        <w:spacing w:before="0" w:after="12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فالجنس البشريّ إذن عباد الله، ويجب أن تتحقّق بينهم الألفة والمحبّة، وأن ينفروا من البغض والعداوة</w:t>
      </w:r>
      <w:r>
        <w:rPr>
          <w:rFonts w:cs="Simplified Arabic" w:ascii="Simplified Arabic" w:hAnsi="Simplified Arabic"/>
          <w:color w:val="000000"/>
          <w:sz w:val="32"/>
          <w:szCs w:val="32"/>
          <w:rtl w:val="true"/>
          <w:lang w:bidi="ar-JO"/>
        </w:rPr>
        <w:t>.</w:t>
      </w:r>
    </w:p>
    <w:p>
      <w:pPr>
        <w:pStyle w:val="Normal"/>
        <w:bidi w:val="1"/>
        <w:spacing w:before="0" w:after="12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ولو لاحظتم الحيوانات الأليفة لوجدتم أنّها في غاية الألفة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الحيوانات الكاسرة كالذّئب والضبع والنّمر فتعيش منفردة منعزلة وفي غاية التّوحّش، وهكذا لا يعيش ذئبان ذكران في غار واحد، في حين يجتمع ألف رأس من الغنم في مكان واحد، ولا ينزل صقران في عشّ واحد، في حين تأوي ألف حمامة إلى وكر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فالحيوانات الأليفة هي حيوانات مباركة، لأنّ الألفة والمحبّة دليل على البركة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 حين أنّ النّفور دليل على الهمجية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وقصارى القول إنّ حضرة بهاء الله أعلن وحدة العالم الإنسانيّ كي يعيش البشر مع بعضهم البعض كما يعيش الأخ والأخت والأم والابن والابنة والأب معًا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وإنّني لآمل أن تضعوا تعاليم حضرة بهاء الله بشأن وحدة العالم الإنسانيّ موضع التّنفيذ</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يقول حضرة بهاء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إذا كان لكم –لا قدّر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عدوّ فلا تعتبروه عدوًّا بل عدّوه صديقًا، وعاملوه كما تعاملون الصّديق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وهو يؤكّد على ذلك كي تتحقّق الألفة بين جميع البشر</w:t>
      </w:r>
      <w:r>
        <w:rPr>
          <w:rFonts w:cs="Simplified Arabic" w:ascii="Simplified Arabic" w:hAnsi="Simplified Arabic"/>
          <w:color w:val="000000"/>
          <w:sz w:val="32"/>
          <w:szCs w:val="32"/>
          <w:rtl w:val="true"/>
          <w:lang w:bidi="ar-JO"/>
        </w:rPr>
        <w:t>.</w:t>
      </w:r>
    </w:p>
    <w:p>
      <w:pPr>
        <w:pStyle w:val="PlainText"/>
        <w:bidi w:val="1"/>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أيّدكم الله</w:t>
      </w:r>
      <w:r>
        <w:rPr>
          <w:rFonts w:cs="Simplified Arabic" w:ascii="Simplified Arabic" w:hAnsi="Simplified Arabic"/>
          <w:color w:val="000000"/>
          <w:sz w:val="32"/>
          <w:szCs w:val="32"/>
          <w:rtl w:val="true"/>
          <w:lang w:bidi="ar-JO"/>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