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b/>
          <w:b/>
          <w:bCs/>
          <w:color w:val="000000"/>
          <w:sz w:val="32"/>
          <w:sz w:val="32"/>
          <w:szCs w:val="32"/>
          <w:rtl w:val="true"/>
          <w:lang w:bidi="ar-JO"/>
        </w:rPr>
        <w:t>نداء الله ونداء الشّيطان</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الأحد الموافق </w:t>
      </w:r>
      <w:r>
        <w:rPr>
          <w:rFonts w:cs="Simplified Arabic" w:ascii="Simplified Arabic" w:hAnsi="Simplified Arabic"/>
          <w:color w:val="000000"/>
          <w:sz w:val="32"/>
          <w:szCs w:val="32"/>
          <w:lang w:bidi="ar-JO"/>
        </w:rPr>
        <w:t>19</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سنة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الخطبة التّالية في المنزل المبارك في باريس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منذ بداية العالم وحتّى اليوم كلّما ارتفع النّداء الإلهيّ ارتفع معه النّداء الشّيطاني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الظّلمة تريد دائمًا أن تقاوم النّور، والظّلم يريد أن يقاوم العدل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والجهل يريد أن يقاوم العلم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وتلك هي عادة أهل العالم الدّائمة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أنتم تعرفون أنّ فرعون كان يقاوم في أيّام موسى كي يمنع نورانيّته من الانتشار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زمان السّيّد المسيح كان قيافا وحنّا رئيسين لمذهب اليهود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قاوما السّيّد المسيح بمنتهى القوّة، وكتبا كثيرًا من المفتريات ونشراها حتّى حكم مجمع الفرّيسيّين بقتل المسيح بدعوى أنّه هو المسيخ، وأنّه –أستغفر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ضال، وأنّه –أستغفر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بلا أب شرعيّ وغير ذلك ممّا لا أودّ أن أنطق به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وكانوا ينشرون هذه المفتريات بين يهود الشّرق يريدون بها أن يمنعوا انتشار نورانيّة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الحال في زمان محمّد فقد أراد علماء قريش أن يمنعوا نورانيّة محمّد من الانتشار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وأفتى الجميع بقتله وآذوه أذىً بالغًا وأرادوا أن يهدموا بحدّ السّيف ذلك البنيان العظيم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صمد جميع هؤلاء؟ لقد غلبوا على أمرهم آخر الأمر وأحاطت نورانيّة الأمر الإلهيّ بالآفاق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وانسحبوا جميعًا من الميدان كالجنديّ المهزوم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ونفذت كلمة الله وانتشرت شريعة الله وأحاطت التّعاليم الإلهيّة بالآفاق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الأشخاص الّذين استظلّوا بظلّ الحقّ فقد أشرقوا كالنّجوم من أفق السّعادة الكبرى</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واليوم يتكرّر الشّيء نفسه، فجمع الجهّال الّذين ينسبون أنفسهم إلى الدّين يريدون أن يمنعوا نورانيّة بهاء الله من الانتشار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وهم يقاومون أمر الله كي يحرموا الآفاق من هذا الإشراق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لم يكن لديهم أيّ برهان فقد شرعوا في الافتراء، لأنّ عادة الجهّال هي أنّهم عندما يعدمون البرهان يلجأون إلى سلاح الافتراء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كان لديهم برهان لهاجموا به ولتكلّموا ولما سبّوا ولما جرى الكلام السّخيف على أقلامهم وعلى ألسنتهم، ولَبيّنوا برهانهم كما يفعل العلماء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وليس بيننا وبين هؤلاء نزاع ولا جدال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وإنّما نحن نقدّم البراهين ونقول لهم إذا كان لديكم برهان في مقابل برهاننا فأبرزوه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ولكنّهم لا يقتربون منا أبدًا، بل يتفوّهون بالمفتريات، ويكتبون في الجرائد أنّ هؤلاء البهائيّين كذا وكذا ويقولون بحقّنا ما قاله الفرّيسيّون في حقّ الحواريّين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وهم يكتبون كلّ ما يعنّ لهم فإذا رأيتم مثل هذه الأوراق تتوزّع فلا تتكدّروا قط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عليكم أن تعملوا بموجب تعاليم بهاء الله بكلّ قوّة ولا تلقوا بالاً لذلك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أمثال هؤلاء النّفوس هم السّبب في انتشار كلمة الله بين الخلق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من شكّ في أنّ المنصفين سيفحصون ويحقّقون ويدقّقون في ما يقولون، ويكون هؤلاء سبب هدايتهم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مثلهم مثل شخصٍ قال إنّ في هذه الغرفة شمعة غير مضيئة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فتفحّص السّامع في الأمر فرأى أنّها مضيئة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أو كمثل رجل قال إنّ في البستان الفلاني أشجارًا ذات أوراق مصفرّة وأغصان مكسورة وثمر مرّ وأزهار كريهة فإيّاكم أن تقتربوا منها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 النّفوس المنصفة لا تقنع بذلك دون شكّ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تقول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فلنذهب لنرى ونتحرّى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فحصوا وتحقّقوا ورأوا أنّ أشجار البستان في نهاية الاعتدال، وسيقانها في غاية الاستقامة وأوراقها في نهاية الاخضرار وبراعمها ذات عطر، وأثمارها ذات حلاوة، وأزهارها ذات طراوة قالوا الحمد لله لقد كان هذا القادح سببًا في أن نهتدي إلى هذا البستان، وإنّه كان علّة هدايتنا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والواقع أنّ القادحين الهجائين هم السّبب الّذي يدفع النّاس إلى البحث</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زمان المسيح ألّف القادحون الكتب في مذمّة المسيح، ورموه بالمفتريات وقالوا في الحورايّين ما قالوا من الأكاذيب فهل كان لشيء من هذا أثر؟ وهل كان للكتب الّتي كتبها فلاسفة ذلك الزمان عن المسيح أيّ ضرر؟ بالعكس، كانت هذه الكتب سببًا للتّرويج لأن النّاس الّذين سمعوا ذكر المسيح أقبلوا يبحثون ويفحصون ففازوا في الهداية</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ونحن لا نريد أن نقول شيئًا عن هؤلاء النّاس ولن نبسط لساننا فيهم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ولكنّنا نكتفي بالقول إنّ هذه المفتريات ليس لها أيّ وزن قط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هذه المفتريات بمنزلة السّحاب الّذي يحجب الشّمس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فمهما كان السّحاب كثيفًا فإنّ أشعّة الشّمس تمحوه آخر الأمر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من سحاب يمكنه أن يحجب شمس الحقيقة، وما من سدّ يمكنه أن يمنع سريان نسيم البستان الإلهيّ، وما من حائل يمكنه أن يحجز أمطار السّماء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ومرادي من هذا الكلام هو ألاّ تحزنوا كلّما انتشرت كتب الافتراء أو نشرت في الجرائد المفتريات، وأن تعلموا أنّ هذا هو سبب قوّة أمر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الإنسان لا يصوّب الحجر إلى شجرة بلا ثمر، ولا يتعرّض لمصباح مطفئ</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يحدث شيء إلاّ ويكون سببًا لقوّة أمر الله مصداقًا لما حدث من قبل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تأمّلتم في زمان موسى وجدتم أنّ غرور فرعون كان مددًا وعونًا لبني إسرائيل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 ذلك الظّالم أعلن أنّ موسى قاتل، وأنّه لا بدّ من إنزال القصاص به إلاّ أنّ هذا الإعلان لم يكن له أيّ تأثير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وقد صاح فرعون وقال إنّ موسى وهارون كليهما مفسدان يريدان أن يفسدا دينكم المبين ويلقيا المملكة بين براثن الاختلاف والفساد ولذلك يجب اهلاكهما وإعدامهما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إنّ هذين لساحران يريدان أن يخرجاكم من أرضكم بسحرهما ويذهبا بطريقتكم المثلى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 ذلك لم يكن له أيّ تأثير قط بل لقد أضاء نور موسى وانتشرت شريعته وأحاطت النّورانيّة الّتي تجلّت في سيناء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صاح الفرّيسيّون أنّ المسيح هو المسيخ –أستغفر الله من 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لأنّه كسر السّبت ونسخ شريعة الله وحرّم الطّلاق ومنع تعدّد الزّوجات، وأنّ مقصده هدم قدس الأقداس واقتلاع بيت الله فواويلاه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واديناه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وامذهباه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وصاحوا اصلبوه، اصلبوه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هذه الاعتراضات لم يكن لها أيّ أثر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 طلع صبح المسيح، وسرت نفثات الرّوح القدس في العالم أجمع، ووحّدت بين الأقوام المختلفة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ومقصدي هو أنّ أمر الله لا يلحقه أيّ فتور من مفتريات القوم وأكاذيبهم ومجادلاتهم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إنّ ذلك سبب علو أمر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كان هذا الأمر أمرًا عاديًّا لما تعرّض لمثل هذه الاعتراضات الّتي تدلّ على أن هذا الأمر أمر خارق للعادة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وكلّما عظم قدر الأمر كثر أعداؤه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ولذلك يجب علينا أن نعمل بموجب تعاليم حضرة بهاء الله بنهاية الثّبات والرّسوخ</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مرحبًا بكم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