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pPr>
      <w:r>
        <w:rPr>
          <w:rFonts w:ascii="Traditional Arabic" w:hAnsi="Traditional Arabic" w:cs="Traditional Arabic"/>
          <w:sz w:val="48"/>
          <w:sz w:val="48"/>
          <w:szCs w:val="48"/>
          <w:rtl w:val="true"/>
        </w:rPr>
        <w:t>وَأَمَّا مَعْنَى الكَلِمَةِ المَكْنُونَةِ النَّاطِقُ بِالعَهْد الَّذيْ وَقَعَ في جَبَلِ فَارَانَ</w:t>
      </w:r>
      <w:r>
        <w:rPr>
          <w:rStyle w:val="FootnoteCharacters"/>
          <w:rStyle w:val="FootnoteAnchor"/>
          <w:rFonts w:ascii="Traditional Arabic" w:hAnsi="Traditional Arabic" w:cs="Traditional Arabic"/>
          <w:color w:val="FF0000"/>
          <w:sz w:val="48"/>
          <w:sz w:val="48"/>
          <w:szCs w:val="48"/>
          <w:rtl w:val="true"/>
        </w:rPr>
        <w:footnoteReference w:id="2"/>
      </w:r>
      <w:r>
        <w:rPr>
          <w:rFonts w:ascii="Traditional Arabic" w:hAnsi="Traditional Arabic" w:cs="Traditional Arabic"/>
          <w:sz w:val="48"/>
          <w:sz w:val="48"/>
          <w:szCs w:val="48"/>
          <w:rtl w:val="true"/>
        </w:rPr>
        <w:t xml:space="preserve">، المُرادُ إِنَّهُ بالنِّسْبَةِ لِلْحَقِّ المَاضِي وَالمُسْتَقْبَلُ وَالحَالُ زمَنٌ واحِدٌ، وأَمَّا بالنِّسْبَةِ إِلى الخَلْقِ الماضِي مَضَى وَزَالَ وَالحَالُ فِي الزَّوَالِ وَالاسْتِقْبالُ فِي حَيِّزِ الآمالِ، ومِنْ أَساسِ شَرِيعَةِ ٱللّهِ إِنَّ ٱللّهَ فِي كُلِّ بَعْثٍ يَأْخُذ عَهْدًا مِنْ جَمِيعِ النُّفُوسِ الَّتِيْ يَأْتِي إِلَى نِهَايةِ ذَلِكَ البَعْثِ اليَوْمِ المَوْعُودِ بِظُهُورِ شَخْصٍ مَعْهُودٍ، فانْظُرِيْ إِلَى مُوْسَى الكَلِيمِ إِنَّهُ أَخَذَ عَهْدَ المَسِيحِ فِي جَبَلِ سِيْناءَ مِنْ جَمِيعِ النُّفُوسِ الَّتِي أَتَتْ في زمَنِ المَسِيحِ، فَهَؤلَاءِ النُّفُوسُ وَلَوْ كَانُوا بَعْدَ مُوسى الكَلِيمِ بِأَعْصَارٍ وَقُرُونٍ وَلكِنْ مِنْ حَيثُ العَهْدِ المُقَدَّسُ عَنِ الأَزمانِ كَانُوا حَاضِرِينَ، وَلكِنَّ اليَهُودَ غَفَلُوا عَنْ ذَلِكَ وَلَمْ يَتَذَكَّرُوا فَوَقَعُوا فِي خُسْرانٍ مُبِينٍ </w:t>
      </w:r>
    </w:p>
    <w:p>
      <w:pPr>
        <w:pStyle w:val="PlainText"/>
        <w:bidi w:val="1"/>
        <w:ind w:left="0" w:right="0" w:hanging="0"/>
        <w:jc w:val="both"/>
        <w:rPr>
          <w:rFonts w:ascii="Traditional Arabic" w:hAnsi="Traditional Arabic" w:eastAsia="MS Mincho;ＭＳ 明朝" w:cs="Traditional Arabic"/>
          <w:sz w:val="48"/>
          <w:szCs w:val="48"/>
          <w:lang w:bidi="ar-JO"/>
        </w:rPr>
      </w:pPr>
      <w:r>
        <w:rPr>
          <w:rFonts w:eastAsia="MS Mincho;ＭＳ 明朝" w:cs="Traditional Arabic" w:ascii="Traditional Arabic" w:hAnsi="Traditional Arabic"/>
          <w:color w:val="FF0000"/>
          <w:sz w:val="48"/>
          <w:szCs w:val="48"/>
          <w:rtl w:val="true"/>
        </w:rPr>
        <w:t>(</w:t>
      </w:r>
      <w:r>
        <w:rPr>
          <w:rFonts w:ascii="Traditional Arabic" w:hAnsi="Traditional Arabic" w:eastAsia="MS Mincho;ＭＳ 明朝" w:cs="Traditional Arabic"/>
          <w:color w:val="FF0000"/>
          <w:sz w:val="48"/>
          <w:sz w:val="48"/>
          <w:szCs w:val="48"/>
          <w:rtl w:val="true"/>
        </w:rPr>
        <w:t>عبدالبهاء عبّاس</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MS Mincho;ＭＳ 明朝" w:cs="Traditional Arabic"/>
          <w:sz w:val="48"/>
          <w:szCs w:val="48"/>
          <w:lang w:bidi="ar-JO"/>
        </w:rPr>
      </w:pPr>
      <w:r>
        <w:rPr>
          <w:rFonts w:eastAsia="MS Mincho;ＭＳ 明朝" w:cs="Traditional Arabic" w:ascii="Traditional Arabic" w:hAnsi="Traditional Arabic"/>
          <w:sz w:val="48"/>
          <w:szCs w:val="48"/>
          <w:rtl w:val="true"/>
          <w:lang w:bidi="ar-JO"/>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bidi w:val="1"/>
        <w:ind w:left="0" w:right="0" w:hanging="0"/>
        <w:jc w:val="both"/>
        <w:rPr/>
      </w:pPr>
      <w:r>
        <w:rPr>
          <w:rStyle w:val="FootnoteCharacters"/>
        </w:rPr>
        <w:footnoteRef/>
      </w:r>
      <w:r>
        <w:rPr>
          <w:rFonts w:eastAsia="Traditional Arabic" w:cs="Traditional Arabic" w:ascii="Traditional Arabic" w:hAnsi="Traditional Arabic"/>
          <w:b/>
          <w:bCs/>
          <w:color w:val="FF0000"/>
          <w:rtl w:val="true"/>
        </w:rPr>
        <w:tab/>
        <w:t xml:space="preserve"> </w:t>
      </w:r>
      <w:r>
        <w:rPr>
          <w:rFonts w:eastAsia="Traditional Arabic" w:cs="Traditional Arabic" w:ascii="Traditional Arabic" w:hAnsi="Traditional Arabic"/>
          <w:rtl w:val="true"/>
        </w:rPr>
        <w:t xml:space="preserve">  </w:t>
      </w:r>
      <w:r>
        <w:rPr>
          <w:rFonts w:ascii="Traditional Arabic" w:hAnsi="Traditional Arabic" w:cs="Traditional Arabic"/>
          <w:rtl w:val="true"/>
        </w:rPr>
        <w:t xml:space="preserve">من الكلمات المكنونة الفارسية، رقم </w:t>
      </w:r>
      <w:r>
        <w:rPr>
          <w:rFonts w:cs="Traditional Arabic" w:ascii="Traditional Arabic" w:hAnsi="Traditional Arabic"/>
        </w:rPr>
        <w:t>71</w:t>
      </w:r>
      <w:r>
        <w:rPr>
          <w:rFonts w:cs="Traditional Arabic" w:ascii="Traditional Arabic" w:hAnsi="Traditional Arabic"/>
          <w:rtl w:val="true"/>
        </w:rPr>
        <w:t>. [</w:t>
      </w:r>
      <w:r>
        <w:rPr>
          <w:rFonts w:ascii="Traditional Arabic" w:hAnsi="Traditional Arabic" w:cs="Traditional Arabic"/>
          <w:rtl w:val="true"/>
        </w:rPr>
        <w:t xml:space="preserve">وهناك فقرة أخرى في </w:t>
      </w:r>
      <w:r>
        <w:rPr>
          <w:rFonts w:cs="Traditional Arabic" w:ascii="Traditional Arabic" w:hAnsi="Traditional Arabic"/>
          <w:rtl w:val="true"/>
        </w:rPr>
        <w:t>"</w:t>
      </w:r>
      <w:r>
        <w:rPr>
          <w:rFonts w:ascii="Traditional Arabic" w:hAnsi="Traditional Arabic" w:cs="Traditional Arabic"/>
          <w:rtl w:val="true"/>
        </w:rPr>
        <w:t>الكلمات المكنونة</w:t>
      </w:r>
      <w:r>
        <w:rPr>
          <w:rFonts w:cs="Traditional Arabic" w:ascii="Traditional Arabic" w:hAnsi="Traditional Arabic"/>
          <w:rtl w:val="true"/>
        </w:rPr>
        <w:t xml:space="preserve">" </w:t>
      </w:r>
      <w:r>
        <w:rPr>
          <w:rFonts w:ascii="Traditional Arabic" w:hAnsi="Traditional Arabic" w:cs="Traditional Arabic"/>
          <w:rtl w:val="true"/>
        </w:rPr>
        <w:t>تشير إلى هذا العهد</w:t>
      </w:r>
      <w:r>
        <w:rPr>
          <w:rFonts w:cs="Traditional Arabic" w:ascii="Traditional Arabic" w:hAnsi="Traditional Arabic"/>
          <w:rtl w:val="true"/>
        </w:rPr>
        <w:t>:"</w:t>
      </w:r>
      <w:r>
        <w:rPr>
          <w:rFonts w:ascii="Traditional Arabic" w:hAnsi="Traditional Arabic" w:cs="Traditional Arabic"/>
          <w:rtl w:val="true"/>
        </w:rPr>
        <w:t xml:space="preserve">يا أحبائي اذكروا العهد الذي عاهدتموني عليه في </w:t>
      </w:r>
      <w:r>
        <w:rPr>
          <w:rFonts w:ascii="Traditional Arabic" w:hAnsi="Traditional Arabic" w:cs="Traditional Arabic"/>
          <w:b/>
          <w:b/>
          <w:bCs/>
          <w:rtl w:val="true"/>
        </w:rPr>
        <w:t>جبل فاران</w:t>
      </w:r>
      <w:r>
        <w:rPr>
          <w:rFonts w:ascii="Traditional Arabic" w:hAnsi="Traditional Arabic" w:cs="Traditional Arabic"/>
          <w:rtl w:val="true"/>
        </w:rPr>
        <w:t xml:space="preserve"> الواقع في بقعة الزمان المباركة والذي أشهدت عليه الملأ الأعلى وأصحاب مدينة البقاء</w:t>
      </w:r>
      <w:r>
        <w:rPr>
          <w:rFonts w:cs="Traditional Arabic" w:ascii="Traditional Arabic" w:hAnsi="Traditional Arabic"/>
          <w:rtl w:val="true"/>
        </w:rPr>
        <w:t xml:space="preserve">. </w:t>
      </w:r>
      <w:r>
        <w:rPr>
          <w:rFonts w:ascii="Traditional Arabic" w:hAnsi="Traditional Arabic" w:cs="Traditional Arabic"/>
          <w:rtl w:val="true"/>
        </w:rPr>
        <w:t>فإني الآن لا أرى من أحد أقام عليه وما أشك في أن الغرور والعصيان قد محواه من القلوب محوا لم يبق له على أثر، علمت بذلك وصبرت عليه ولم أظهر أمره</w:t>
      </w:r>
      <w:r>
        <w:rPr>
          <w:rFonts w:cs="Traditional Arabic" w:ascii="Traditional Arabic" w:hAnsi="Traditional Arabic"/>
          <w:rtl w:val="true"/>
        </w:rPr>
        <w:t xml:space="preserve">." </w:t>
      </w:r>
      <w:r>
        <w:rPr>
          <w:rFonts w:ascii="Traditional Arabic" w:hAnsi="Traditional Arabic" w:cs="Traditional Arabic"/>
          <w:rtl w:val="true"/>
        </w:rPr>
        <w:t>ويتفضل حضرة عبدالبهاء أن العهد على جبل فاران إشارة إلى عهد حضرة بهاءالله الذي نزل من قلمه الأعلى في الأراضي المقدسة وأعلن بعد صعوده من تلك البقعة المباركة</w:t>
      </w:r>
      <w:r>
        <w:rPr>
          <w:rFonts w:cs="Traditional Arabic" w:ascii="Traditional Arabic" w:hAnsi="Traditional Arabic"/>
          <w:rtl w:val="true"/>
        </w:rPr>
        <w:t>.]</w:t>
      </w:r>
      <w:r>
        <w:rPr>
          <w:rFonts w:ascii="Traditional Arabic" w:hAnsi="Traditional Arabic" w:cs="Traditional Arabic"/>
          <w:rtl w:val="true"/>
        </w:rPr>
        <w:t xml:space="preserve">، كتاب ظهور حضرة بهاءالله، أديب طاهرزاده، المجلد </w:t>
      </w:r>
      <w:r>
        <w:rPr>
          <w:rFonts w:cs="Traditional Arabic" w:ascii="Traditional Arabic" w:hAnsi="Traditional Arabic"/>
        </w:rPr>
        <w:t>1</w:t>
      </w:r>
      <w:r>
        <w:rPr>
          <w:rFonts w:cs="Traditional Arabic" w:ascii="Traditional Arabic" w:hAnsi="Traditional Arabic"/>
          <w:rtl w:val="true"/>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FF"/>
        <w:sz w:val="28"/>
        <w:szCs w:val="28"/>
      </w:rPr>
    </w:pPr>
    <w:r>
      <w:rPr>
        <w:rFonts w:ascii="Traditional Arabic" w:hAnsi="Traditional Arabic" w:cs="Traditional Arabic"/>
        <w:color w:val="0000FF"/>
        <w:sz w:val="28"/>
        <w:sz w:val="28"/>
        <w:szCs w:val="28"/>
        <w:rtl w:val="true"/>
      </w:rPr>
      <w:t xml:space="preserve">بيان الكلمة المكنونة الناطق بالعهد الذي وقع في جبل فاران – 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ص </w:t>
    </w:r>
    <w:r>
      <w:rPr>
        <w:rFonts w:cs="Traditional Arabic" w:ascii="Traditional Arabic" w:hAnsi="Traditional Arabic"/>
        <w:color w:val="0000FF"/>
        <w:sz w:val="28"/>
        <w:szCs w:val="28"/>
      </w:rPr>
      <w:t>135</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