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هو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b/>
          <w:b/>
          <w:bCs/>
          <w:color w:val="0000CC"/>
          <w:sz w:val="36"/>
          <w:sz w:val="36"/>
          <w:szCs w:val="36"/>
          <w:rtl w:val="true"/>
        </w:rPr>
        <w:t>اللّه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CC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CC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ای جليل اکبر، اين کنيز صغير را دختر خوش اختر فرما و در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درگاه احديتت غزيز کن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از جام محبتت لبريز نما تا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شور و ولهی انگيزد و مشک و عنر بيزد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توئی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مقتدر و توانا و توئی دانا و بينا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.  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  (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 ع</w:t>
      </w:r>
      <w:r>
        <w:rPr>
          <w:rFonts w:cs="Naskh MT for Bosch School" w:ascii="Naskh MT for Bosch School" w:hAnsi="Naskh MT for Bosch School"/>
          <w:sz w:val="36"/>
          <w:szCs w:val="36"/>
          <w:rtl w:val="true"/>
        </w:rPr>
        <w:t xml:space="preserve">) </w:t>
      </w:r>
    </w:p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Naskh MT for Bosch School" w:cs="Naskh MT for Bosch School"/>
          <w:sz w:val="36"/>
          <w:szCs w:val="36"/>
        </w:rPr>
      </w:pPr>
      <w:r>
        <w:rPr>
          <w:rFonts w:eastAsia="Naskh MT for Bosch School" w:cs="Naskh MT for Bosch School" w:ascii="Naskh MT for Bosch School" w:hAnsi="Naskh MT for Bosch School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Naskh MT for Bosch School" w:hAnsi="Naskh MT for Bosch School" w:cs="Naskh MT for Bosch School"/>
        <w:color w:val="0000CC"/>
      </w:rPr>
    </w:pPr>
    <w:r>
      <w:rPr>
        <w:rFonts w:ascii="Naskh MT for Bosch School" w:hAnsi="Naskh MT for Bosch School" w:cs="Naskh MT for Bosch School"/>
        <w:color w:val="0000CC"/>
        <w:rtl w:val="true"/>
      </w:rPr>
      <w:t xml:space="preserve">مناجاتهای مخصوص اطفال  </w:t>
    </w:r>
    <w:r>
      <w:rPr>
        <w:rFonts w:cs="Naskh MT for Bosch School" w:ascii="Naskh MT for Bosch School" w:hAnsi="Naskh MT for Bosch School"/>
        <w:color w:val="0000CC"/>
        <w:rtl w:val="true"/>
      </w:rPr>
      <w:t xml:space="preserve">- </w:t>
    </w:r>
    <w:r>
      <w:rPr>
        <w:rFonts w:ascii="Naskh MT for Bosch School" w:hAnsi="Naskh MT for Bosch School" w:cs="Naskh MT for Bosch School"/>
        <w:color w:val="0000CC"/>
        <w:rtl w:val="true"/>
      </w:rPr>
      <w:t>اثر حضرت عبدالبهاء – توشه رحماني، فتانه اساسی اسکات</w:t>
    </w:r>
    <w:r>
      <w:rPr>
        <w:rFonts w:ascii="Naskh MT for Bosch School" w:hAnsi="Naskh MT for Bosch School" w:cs="Naskh MT for Bosch School"/>
        <w:color w:val="0000CC"/>
      </w:rPr>
      <w:t xml:space="preserve"> 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  <w:lang w:bidi="fa-IR"/>
      </w:rPr>
    </w:pPr>
    <w:r>
      <w:rPr>
        <w:rFonts w:cs="Arial" w:ascii="Arial" w:hAnsi="Arial"/>
        <w:b/>
        <w:bCs/>
        <w:color w:val="000000"/>
        <w:rtl w:val="true"/>
        <w:lang w:bidi="fa-IR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