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firstLine="720"/>
        <w:jc w:val="both"/>
        <w:outlineLvl w:val="0"/>
        <w:rPr/>
      </w:pPr>
      <w:r>
        <w:rPr>
          <w:rFonts w:eastAsia="Simplified Arabic" w:cs="Simplified Arabic" w:ascii="Simplified Arabic" w:hAnsi="Simplified Arabic"/>
          <w:color w:val="000000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</w:rPr>
        <w:t>يا عمّتی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color w:val="000000"/>
          <w:sz w:val="36"/>
          <w:sz w:val="36"/>
          <w:szCs w:val="36"/>
          <w:rtl w:val="true"/>
        </w:rPr>
        <w:t>الحنونه قدری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در رياض اسرار الهی سير نما و در حياض فيض نامتناهی خوض فرما چشم بينا بايد و گوش شنوا شايد تأييد ملكوت ابهی واجب و تلقين مل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أ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اعلی لازم ملاحظه فرمائيد كه حجاب رقيقی بصر را از مشاهده منظر اكبر منع نمايد و پنبه خفيفی سمع را از نغمات جان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پرور محروم كند صداعی عقل را از ادراك معانی كلّيّه باز دارد و فقاعی هو ش را از احساس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ثار جليله غافل كند رطوبتی در دماغ مذكوم را از طيب مشموم محروم نمايد و قطره از سمّ نقيع مسموم را معدوم كند پس ملاحظه فرما كه آفتاب عالم انسانی را نقاب بسيار و جمال حقيقت را حجبات بيشمار حتّی حجاب نور نقاب جمال ظهور گردد چه كه ضعيف البصر را نور آفتاب جهان‌تاب اعظم نقابست و شعاع ساطع لامع اكبر حجاب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محجبة خلع العذار نقابها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چنانچه ملاحظه ميفرمائی كه انوار شمس حقيقت شرق و غرب را احاطه نموده و صيت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بزرگواريش گوشزد اهل خاور و باختر گشته در جميع مجالس و محافل عالم ذكر اسم اعظم شمع انجمن است و كمالات و عظمتش چون آفتاب روشن با وجود اين اكثر اهل ايران هنوز در خواب غفلت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پايان مستغرق با وجود آنكه مشرق اين نيّر تابان خط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 ايران بود و مطلع اين بدر منير اقليم طهران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فيا حسرة علی الغافلين من هذا الفضل العظيم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اغيار هوشيار گشتند و ياران بخواب تغافل گرفتار بايد اهل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اقليم با قلب سليم و خلق عظيم در فرح مبين مبعوث شوند و سكان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سامان با كمال روح و ريحان و سرور و حبور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پايان در جهان يزدان محشور گردند و كف زنان و پای كوبان نعره يا بشری بفلك اثير رسانند كه الحمد للّه از منبت سدره مباركه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اند و از مغرس دوحه رحمانيّه از مطلع بدر منيرند و از مشرق نيّر فلك اثير ولی صد هزار حسرت كه از اين موهبت بيخبرند و در زاويه غفلت مستقرّ اگر چه اين از سنن الهيّه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وَ لَن تَجِدَ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لِسُن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تِهِ تَبدِيلاً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اهل بطحا سراج محمّدی را در صدد اطفا بودند و معالم احمدی را در تهيّه امحا اهل جليل كه هم وطن حضرت روح بودند بر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باب فتوح برخاستند اگر نفحات روح بخش روح را از مرور بر بقعه مباركه منع نمودند ولی در شرق و غرب منتشر شد و اگر رائحه طيّبه گلستان الهی را از عبوق در وادی طوی باز داشتند ولی در شمال و جنوب دنيا متضوّع گشت سبحان اللّه اين چه سر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ی بود و اين چه حكمتی بود كه بيگانگان آشنا شدند و آشنايان بيگانه سيّد قرشی محروم ماند و بلال حبشی محرم گشت قسم بجمال قدم كه عنقريب سلاله اهل ايران طيش آباء را فراموش كنند و از فرط عيش در جوش و خروش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يند كه باين نسبت مشر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فند و باين منقبت مبج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 مستغرق بحر عنايتند و ملحوظ بنظر عاطفت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باری ای عم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مهربان خفتگانرا بيدار كن و بيهوشان را هوشيار بيخردان را بعقل و دانش دلالت نما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افسردگان را بشعله محبّت اللّه و نور معرفت اللّه يعنی اين جام موهبت را اوّل خود از دست ساقی عنايت بنوش و بنوشان و اين شهد هدايت را از معدن حلاوت بچش و بچشان چون جمال رحمن را مدّت سجن طهران و زندان و اغلال گران منتهی شد و ياران بشرف مثول فائز شدند چه عنايت و الطاف در حقّ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عم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 مهربان مبذول فرمودند در ايّام عراق و چه در سائر بلاد و چه در اين سجن اعظم تا اواخر ايّام صعود چون جمال قدم ذكر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عم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 را ميفرمودند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ثار عنايت از چهره مبارك ظاهر ميشد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الطاف را فراموش مكن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نغمه الهی را از گوش هوش برون مفرما الحمد للّه اين موج بحر عنايت را مشاهده نمودی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تبسّمهای جان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افزا را ديدی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بيان را شنيدی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شهد حيات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چشيدی بگو چگونه دل بريدی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عم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 مهربان از انصاف مگذر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عنايت را بروايتی تبديل منما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موهبت را بحكايتی از دست مده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ماء معين را بغساق و حميم مبادله مفرما و آن عذب شراب را بوهم سراب مقايسه مكن آن بدر منير را بشی حقير موازنه منما آفتاب حقيقت بظنون نفوس خفّاش طبيعت مستور نماند و لعاب عنكبوت اوهام بر روی تابان جمال رحمن پرده نكشاند رايت يزدانست كه مرتفع در قطب جهانست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يت سبحان است كه مشرق از افق امكان است بحر اعظم است كه موجش رو باوج است و جيوش عرمرم است كه از ملكوت ابهی در هجوم دمبدم است و بنفحات قدس محيّ رمم لشكر نجات است كه صف شكن جيش ظلماتست نسائم حدائق توحيد است كه روح بخش اهل تجريد است و شميم عنبرين رياض يقين است كه نافه مشكين غزالان عل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يين است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باری ای عم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 مهربان بغافلان بفرما كه انصاف بدهيد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يا از اوّل ابداع تا بحال چنين ظهور پر نوری باين عظمت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كبری و جلالت عظمی ظاهر گشته تا شبهه عارض شود و باعث ترد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 گردد ملاحظه كنيد كه سائر ظهورات هر يك با قومی يا قبيله مقاومت نمودند يا خود مجادله و محاربه كردند چنانچه حضرت خليل با نمرود مردود و قوم عنود در افتاد و حضرت كليم هدف سهام فرعون لئيم گشت و حضرت روح در دام عناد يهود جحود افتاد و حضرت فخر رسل مبتلا بقبيله از قطاع سبل گرديد و حضرت اعلی روحی له الفداء در تحت مخالب سباع شيعه مبتلا گشت امّا جمال قدم و اسم اعظم روحی لتربته الفداء فردا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وحيدا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واضحا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مشهودا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من دون ناصر و معين بنفس مبارك مقابله با جميع دول و ملل فرمود و مقاومت با من فی الارض كرد چون شمع روشن بود و چون شمس ساطع بر هر انجمن هميشه پرده بر انداخت و علم بر افراخت و سينه مبارك را هدف سهام احزاب بساخت نه پرده نشين شد و نه كشكول بدوش و حيران و سرگردان و فراری در هر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سرزمين دمی نياسود و شبی در بستر راحت و بالين امنيّت نيارميد هيچ صبحی آسايش جان نيافت و هيچ شامی راحت وجدان نديد در زير زنجير ندا نمود و در تحت سلاسل و اغلال فرياد بر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ورد از بدو امر تا يوم صعود در دست اقوام عنود مبتلا بود در طهران چون از بند و زندان رها يافت و از وطن مألوف رخ بتافت و بحكم محكم اخراج بلد شد در عراق عرب شهره آفاق شرق و غرب گشت و با جميع ملل در مشقّت و تعب افتاد در را بگشود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صلای عام داد جميع فضلا و علمای ملل هجوم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وردند و باعتراض و جدال برخاستند و شبهات القا نمودند هر يك جواب صريح شنيدند و برهان قاطع ديدند و حجج بالغ شنيدند و از هر علمی سئوال نمودند و مسائل غامضه و مطالب معضله سؤال كردند و جواب شافی كافی استماع نمودند بقسميكه كلّ اذعان نمودند و اقرار بعلم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پايان كردند نفسی بساحت اقدس حاضر نشد مگر آنكه قانع شد و عالمی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سؤالی نكرد مگر آنكه اقرار و اعتراف ببزرگواری نمود با وجود اينكه وحيد و فريد بود و ناصر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معينش معدودی ضعيف زلزله در اركان عراق انداخت و اهل نفاق را هميشه خائف و هراسان داشت سطوتش چنان در عروق و اعصاب نفوذ نموده بود كه نفسی در كربلا و نجف در نيمه شب جرئت مذمّت نمينمود و جسارت بر شناعت نميكرد تا آنكه كلّ طوائف و ملل متّفق شدند و پای دول در ميان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 از عراق بمدينه كبيره هجرت شد و وضع و حركت و استغناء و وقار و بزرگواری جمال قدم بشهادت صدر اعظم البتّه بسمع شما رسيده سبحان اللّه با وجود آنكه ميرزا حسين خان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نوقت سفير دربار عثمانی بود و بكمال جهد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جد ساعی در وقوع اين هجرت بود با وجود اين بوجود مبارك و حسن حركت و روش و سلوك جمال قدم چه در عراق و چه در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ستانه و چه در اين سجن اعظم پيش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آشنا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 بيگانه افتخار مينمود عظمت امر را ملاحظه فرما كه بچه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قسم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الفضل ما شهدت به الاعداء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 بعد از مدينه كبيره ببلغار و صقلاب جمال قدم را ارسال نمودند تا اين نداء بكلّی منقطع گردد و اين انوار منتشره از مطلع آفاق بكلّی مفقود و پنهان شود امّا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جوهر وجود در محلّ منفی بقدرتی عظمی و قوّتی كبری ظاهر شد كه خوف و هراس قلوب اهل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سامان را مستولی شد كه مبادا اين شعله در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خط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جهان افروز گردد و اين نار موقده الهيّه عالم سوز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شور بين سفير و صدر كبير كار بر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قرار گرفت كه جمال قدم را در سجن اعظم قرار و مكان دهند و در گوشه نسيان اندازند چون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آفتاب افق رحمن از مطلع زندان اشراق نمود انوار عظمتش بآفاق رسيد و توقيعات ملوك نزول يافت و خطابات شديده بناپليون و رئيس مشهور وصول پذيرفت باری عظمت امر بقسمی در سجن اعظم ظاهر شد كه هر كس حاضر ميشد گمان سلطنت مينمود در ساحت اقدسش جميع اعناق خاضع بود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كلّ رقاب ذليل جميع طوائف و ملل بخضوع تام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قائم و كلّ قبائل و امم ببزرگواری و عظمت و علوّ منزلت و سموّ مرتبت جمال قدم قائل و معترف نهايت اينكه چنانكه بايد و شايد عارف نه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عم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مهربان امكان از نسيم جان بخش خوی برادر بزرگوارت در اهتزاز و آئينه جهان نمای جهان از پرتو رويش روشن و ممتاز صيت بزرگواريش طنين در سپهر برين انداخته و آوازه دلبريش در جهان عل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يين افتاده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يا انصاف است كه ورقه از سدره مباركه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اش مهجور ماند و ثمره از شجره طيّبه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اش محروم گردد لا و اللّه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عم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محترمه بايد سرحلقه ورقات مقدّسه باشد و شمع افروخته در انجمن مخد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رات منجذبه در كتاب علّيين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يه مبين باشد و در دفتر موقنات عنوان عظيم قسم باسم اعظم كه در نهايت حسرت اين كلمات تحرير و اين عبارات تقرير يافت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عم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 مهربان اين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واره صحرای محبّت اللّه نظر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بمحبّت مخصوص كه از بدو طفوليّت 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مه مهربان داشت بتحرير اين كلمات پرداخت و بنگارش اين عبارات متصدّی گشت من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نچه شرط بلاغ است با تو ميگويم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يا بخاطر داری كه در كودكی و طفوليّت چه دل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بستگی بشما داشتم و 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لآ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نيز بحقّ تربت مباركه و مطاف 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لأ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اعلی كمال محبّت را دارم و از اينجهت حسرت و افسوس ميخورم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عم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 حنون تا وقت باقی است فرصت را غنيمت دار و يوسف مصر الهی را بثمن بخس دراهم معدوده مفروش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صحبت يوسف به از دراهم معدود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دراهم معدود در اين مقام نفوسی هستند كه سبب احتجاب گردند و علّت نقاب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روی چون آفتاب اگر اندك ملاحظه شود مقامات و شئون هر نفوسی از روش و سلوك واضح و مشهود گردد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عم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طيّبه تو ميدانی كه اين عبد لسان طعن ندارد و تا بحال نسبت بنفسی كلمه نقصی از لسان نراند و لكن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چند كلمه مجبوراً بيان حقيقت است نه طعن و وهن در حركات و سكنات و مراتب درجات و صعود و هبوط نفوس ملاحظه نمائيد و در روش و سلوك دق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 نمائيد حقيقت هر نفسی آشكار و مشهود گردد احتياج بدليل و شهود نماند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عم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مكر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مه بدر منير را انوار مبين بايد و سراج وهّاج را پرتو اثير بحر اعظم را موج درر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 بايد و عنقای مشرق قدم را اوج پر انوار ابر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ذری را فيض بهاری شايد و نسيم سحری را روائح جان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پروری شجره طيّبه ثمره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بدار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رد و معين صافی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 خوش گوار روح مسيحائی حيات ابدی بخشد و عصای موسوی ثعبان مبين بنمايد پس معلوم شد كه آفتاب را انوار بايد و گلزار را رائحه عنبر بار دريا را موج عظيم بايد و عنقا را اوج رفيع ظهور مظاهر احديّه محض احيای ارواح در قميص خلق جديد است و اشراق شمس حقيقت محض تربيت و ترقّی در جميع مراتب در اين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عصر مجيد با وجود اين نفوس پر خمولی كه بذاتها محتاج مربّی و محافظ و معين هستند چگونه توانند كه مربّی آفاق گردند و فائض بر اهل ميثاق 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اللّه ذات نايافته از هستی بخش كی تواند كه شود هستی بخش مريض طبيب نگردد و ناتوان پزشك دانا نشود در قر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ميفرمايد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يَدْعُوا مِنْ دُوْنِ اللّهِ مَا لَا يَضُرُّهُ وَ مَا لَا يَنْفَعُهُ ذَلِكَ هُوَ الضَّلَالُ البَعِيدُ يَدْعُوا لَمَنْ ضَر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هُ أَقْرَبُ مِنْ نَفْعِهِ لَبِئْسَ المَوْلَی وَ لَبِئْسَ العَشِيرُ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انصاف بايد داشت از نفسی كه در تربيت اولاد و عيال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 عاجز مانده چگونه اميد تربيت اهل آفاق نمائيم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يا در اين قضيّه ذر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شبهه و ترديد است لا و اللّه شما در نهايت تصديق و اطّلاعيد و ميدانيد كه چگونه است باز امر را بر خود و بعضی مستور ميدارند و مشتبه مينمايند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عم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عزيزه ابناء برخی از مد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عيان كه خويشرا مربّی كلّ ميخوانند و قطب فلك اعظم ميشمارند باين بقعه مباركه پناه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ند و بقدر وسع خويش رساله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ايمان و ايقان خود و استدلال بر امر مبارك و بطلان مادون مرقوم نمودند و بخط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خودشان در نزد امة اللّه خديجه سلطان موجود ولی از حركت و روش و تربيت قسم بتربت مباركه چنان مخجول و در نزد بيگانه و خويش چنان شرمسار و ملول ميشدم كه ايشان را مجبور برجوع نمودم حال ملاحظه فرما كه چون معين از منبع مخلوط بطين يعنی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 از سرچشمه بگل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ميخته بود چگونه صفا بخشد و سبب حيات گردد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فاعتبروا يا اولی الالباب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يا انصاف است كه بقطره كدره از بحر حيات و عذب فرات محروم شد و بشراره از آفتاب جهانتاب محجوب گشت لا و اللّه لا و اللّه لا و اللّه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عم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فطنه قسم بمطاف 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لأ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اعلی كه در فطانت و ادراك و عقل و هوش تو بر ديگران كه مد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عی قطبيّت جهان رحمن هستند امتياز و رجحان داری طفلی را كه شما در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غوش مهر و محبّت تربيت نموده بوديد از هر جهت مشابهت بسائر برادرانش نداشت و مناسبت قبول نميكرد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عم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 خانم گيرم كه بعضی لسان عرب ندانند و فصاحت و بلاغت نشناسند و بصحيح و سقيم كلام در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زبان پی نبرند از اين جهت امر بر ايشان مشتبه شود اشعار فارسی از قصائد و غزليّات و مثنوی كه در دست است كفايت است يا للّه اين چه حميّت و غيرت پر مضر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 است كه چشمها را نا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بينا نموده و گوشها را ناشنوا سبحان اللّه اين چه سرّيست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خر بعد از صعود حضرت اعلی روحی له الفدا تا بحال چه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ثار قدرتی و بزرگواری از ما دون حقّ نمودار شد كه حجاب از مشاهده شمس حقيقت گشت با وجود آنكه حضرت اعلی روح العالمين له الفدا بنصّ صريح ميفرمايد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إيّاك إيّاك أن تحتجب بالواحد البيانيّه فإنّه خلق عنده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واحد بيانی هيجده نفر حروفات حيّ و نوزدهم خود آنحضرت است ملاحظه كنيد ميفرمايد بمن و حروفات من محتجب مشو و ايمان خويش را بر اقرار و اقبال ما معلّق منما و از جمله حروفات جناب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قدّوس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كه بنصّ بيان سيزده واحد مرآت در ظلّ او هستند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عمّه مهربان قدری در رياض بيانات حضرت اعلی روح الوجود لمظلوميّة الفدا سير و سياحت نمائيد و بعضی از ابواب بيان را قرائت و تلاوت فرمائيد و تعمّق و تفكر كنيد كه در مواقع متعدّده در مراتب و شئون و حقائق مرايا چه بيان ميفرمايد تا حقيقت حال چون آفتاب واضح و مشهود گردد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يا عمّتی إلی متی تستغرقی فی الرقاد و تضطجعی فی المهاد فاستيقظی من الهجوع و التزمی الخضوع و الخشوع تاللّه الحقّ إن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الشمس قد بزغت و إن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السحاب قد فازت و أن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الأرياح قد هاجت و إن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الارض قد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اهْتَزَّتْ وَ رَبَتْ وَ أَنْبَتَتْ مِنْ كُلِّ زَوْجٍ بَهِيجٍ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لو استمعت 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ذن واعيه فواللّه لسمعت نقرات الناقور من الملأ الأعلی فی ذكر ربّك الأبهی هل يغنيك الغدير عن بحر النمير أو يغنيك نعيب الغراب عن سفير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العقاب أو ينفعك طنين الذباب عن هدير الورقاء أو يحميك محتظر الهشيم من جنود عرمرم عظيم أو يشفيك و يرويك السمّ النقيع و سراب البقيع عن الداء الشديد و العطش فی قفر بعيد لا و ربّك المجيد الّذی أنشأ الخلق الجديد و أنعم بالبصر الحديد لكلّ عبد منيب ذی قلب سليم و خلق عظيم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.   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both"/>
      <w:rPr/>
    </w:pPr>
    <w:r>
      <w:rPr>
        <w:rFonts w:ascii="Simplified Arabic" w:hAnsi="Simplified Arabic" w:cs="Simplified Arabic"/>
        <w:color w:val="0000FF"/>
        <w:rtl w:val="true"/>
      </w:rPr>
      <w:t>لوح عمه</w:t>
    </w:r>
    <w:r>
      <w:rPr>
        <w:rFonts w:ascii="Simplified Arabic" w:hAnsi="Simplified Arabic" w:cs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cs="Simplified Arabic" w:ascii="Simplified Arabic" w:hAnsi="Simplified Arabic"/>
        <w:color w:val="0000FF"/>
      </w:rPr>
      <w:t>2</w:t>
    </w:r>
    <w:r>
      <w:rPr>
        <w:rFonts w:cs="Simplified Arabic" w:ascii="Simplified Arabic" w:hAnsi="Simplified Arabic"/>
        <w:color w:val="0000FF"/>
        <w:rtl w:val="true"/>
      </w:rPr>
      <w:t>)</w:t>
    </w:r>
    <w:r>
      <w:rPr>
        <w:rFonts w:cs="Simplified Arabic" w:ascii="Simplified Arabic" w:hAnsi="Simplified Arabic"/>
        <w:color w:val="0000FF"/>
        <w:rtl w:val="true"/>
      </w:rPr>
      <w:t xml:space="preserve"> - </w:t>
    </w:r>
    <w:r>
      <w:rPr>
        <w:rFonts w:ascii="Simplified Arabic" w:hAnsi="Simplified Arabic" w:cs="Simplified Arabic"/>
        <w:color w:val="0000FF"/>
        <w:rtl w:val="true"/>
      </w:rPr>
      <w:t>اثر حضرت عبدالبهاء – بر اساس مكاتيب حضرت عبدالبهاء</w:t>
    </w:r>
    <w:r>
      <w:rPr>
        <w:rFonts w:ascii="Simplified Arabic" w:hAnsi="Simplified Arabic" w:cs="Simplified Arabic"/>
        <w:color w:val="0000FF"/>
        <w:rtl w:val="true"/>
      </w:rPr>
      <w:t xml:space="preserve">، جلد </w:t>
    </w:r>
    <w:r>
      <w:rPr>
        <w:rFonts w:cs="Simplified Arabic" w:ascii="Simplified Arabic" w:hAnsi="Simplified Arabic"/>
        <w:color w:val="0000FF"/>
      </w:rPr>
      <w:t>2</w:t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