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Cs w:val="48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28"/>
          <w:szCs w:val="36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28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يا من امتحن عبدالبهاء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،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هل يليق لمثلك أن يمتحن عبد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خاضع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خاشع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للّه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،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لا واللّه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،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ولمركز الميثاق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ن يمتحن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هل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الآفاق وليس لهم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 يجعلوا عقولهم موازين الحقّ ويزنوا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بها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نوار 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شراق 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ا سمعت 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>[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عليّا 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عليه السلام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>-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كان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واقف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ا عل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شفا جرف هار مرتفع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،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فخاطبه رجل من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هل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وهام وقال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يا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با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الحسن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،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هل تؤمن بصون اللّه وعونه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حفظه وكلائته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؟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فقال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نعم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،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هذا حقّ بمثل ما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نتم تنطقون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،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فقال الغافل عن ذكر اللّه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يا علي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ّ،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ا فارم بنفسك من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الموقع الرفيع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سفل الحضيض حتّ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أومن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نّك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مطمئن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الن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فس بحفظ اللّه وحراسته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،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فقال عل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يّ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عليه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السلام في الجواب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ليس ل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ن امتحن اللّه بل للّه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أ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ن يمتحنني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،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وهذا ذنب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ٌ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 xml:space="preserve"> لا يغفر من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ي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>]</w:t>
      </w: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ا فانتبه يا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يّها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الخائض في غمار الامتحان من قوله </w:t>
      </w: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عليه السلام </w:t>
      </w: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نت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تمتحن غيرك من لا تحيط به ع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لم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ثمّ اعلم ب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الت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ثليث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عين الت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ربيع والت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ربيع عين الت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ثليث وهذا يعرفه من يعلم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لحن القول ويط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لع بال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سرار المرموزة ف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سطور الكائنات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الر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سائل المنزلة من القلم 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عل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وتنكشف عن قريب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لك ما سألت عنه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نكشاف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كسطوع الش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مس ف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كبد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الس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ماء وتنقلب 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مور وتقول سبحان مضحك الن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فوس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من بعد مبكاها ومحي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العظم الر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ميم بعد بليها سبحان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ميسّر المعسور والش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ارح للصدور عند تغرغر الن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فوس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حشرجة الن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فوس سبحان من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ضاء الظ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لام الد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يجور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بالن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ور الس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اطع من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فق رحمة الر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بّ الغيور سبحان من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رفع الوضيع ووضع الر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فيع و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طمس الن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جوم وجعلها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رجوم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هل الفجور والبهاء عليك 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فافهم هذه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شارات المصر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حة للعبارات واطمئن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بذكر ربّك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ف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كلّ ال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حوال ولا تمتحن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حد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من بعد هذا ف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نّ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الامتحان سنن الر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حمن فليس لل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نسان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ا الاذعان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بما نزل ف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القرآن</w:t>
      </w: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  <w:t>:</w:t>
      </w: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  <w:lang w:bidi="fa-IR"/>
        </w:rPr>
        <w:t>ّ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  <w:lang w:bidi="fa-IR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ش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َيءٍ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 xml:space="preserve"> م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الخ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ف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الج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ق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ص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ٍ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 xml:space="preserve"> م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أَ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ف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الث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َّ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color w:val="006600"/>
          <w:sz w:val="28"/>
          <w:sz w:val="28"/>
          <w:szCs w:val="36"/>
          <w:rtl w:val="true"/>
        </w:rPr>
        <w:t>ثِ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﴾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28"/>
          <w:sz w:val="28"/>
          <w:szCs w:val="36"/>
          <w:rtl w:val="true"/>
        </w:rPr>
        <w:t>والبهاء عليك</w:t>
      </w:r>
      <w:r>
        <w:rPr>
          <w:rFonts w:eastAsia="MS Mincho;ＭＳ 明朝" w:cs="Naskh MT for Bosch School" w:ascii="Naskh MT for Bosch School" w:hAnsi="Naskh MT for Bosch School"/>
          <w:sz w:val="28"/>
          <w:szCs w:val="36"/>
          <w:rtl w:val="true"/>
        </w:rPr>
        <w:t xml:space="preserve">. 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>(</w:t>
      </w:r>
      <w:r>
        <w:rPr>
          <w:rFonts w:ascii="Naskh MT for Bosch School" w:hAnsi="Naskh MT for Bosch School" w:eastAsia="MS Mincho;ＭＳ 明朝" w:cs="Naskh MT for Bosch School"/>
          <w:color w:val="FF0000"/>
          <w:sz w:val="28"/>
          <w:sz w:val="28"/>
          <w:szCs w:val="36"/>
          <w:rtl w:val="true"/>
        </w:rPr>
        <w:t>ع ع</w:t>
      </w: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36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both"/>
      <w:rPr/>
    </w:pPr>
    <w:r>
      <w:rPr>
        <w:rFonts w:ascii="Naskh MT for Bosch School" w:hAnsi="Naskh MT for Bosch School" w:cs="Naskh MT for Bosch School"/>
        <w:color w:val="0000FF"/>
        <w:rtl w:val="true"/>
      </w:rPr>
      <w:t xml:space="preserve">الامتحان – من آثار حضرة عبدالبهاء – على اساس مكاتيب عبدالبهاء، جلد </w:t>
    </w:r>
    <w:r>
      <w:rPr>
        <w:rFonts w:cs="Naskh MT for Bosch School" w:ascii="Naskh MT for Bosch School" w:hAnsi="Naskh MT for Bosch School"/>
        <w:color w:val="0000FF"/>
      </w:rPr>
      <w:t>2</w:t>
    </w:r>
    <w:r>
      <w:rPr>
        <w:rFonts w:ascii="Naskh MT for Bosch School" w:hAnsi="Naskh MT for Bosch School" w:cs="Naskh MT for Bosch School"/>
        <w:color w:val="0000FF"/>
        <w:rtl w:val="true"/>
      </w:rPr>
      <w:t xml:space="preserve">، الصفحة </w:t>
    </w:r>
    <w:r>
      <w:rPr>
        <w:rFonts w:cs="Naskh MT for Bosch School" w:ascii="Naskh MT for Bosch School" w:hAnsi="Naskh MT for Bosch School"/>
        <w:color w:val="0000FF"/>
      </w:rPr>
      <w:t>192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