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الأَب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وَسَنَدِ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اعتِمَادِ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وَاتَّكالِ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وَبِحَب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تَشَبُّثِ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وَبِبابِ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تَوَسُّلِ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وَبِنَفَحَاتِ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وَبِجَذَبَاتِ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جَمَالِ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‌فُؤَادِ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وَبِالأَن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‌مِن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‌أُفُق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فَرَحُ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رُوحِ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وَبِنَسَائِمِ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مَهَبِّ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عِنَا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تِزَازِ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نُونَتِ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وَبِتَجَلِّ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رَ‌ح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بِعَاثُ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وَبِتَأ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وَعُلُوُّ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وَبِتَو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مَلَكوتِك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ظَفَرِ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وَسُمُوُّ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هِمَّتِ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نَجَاتِ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وَبِعِرفَانِك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وَبِعَو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ثَبَاتِ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وَبِفَ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غَمَامِ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رَوَاءُ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وَبِزُلالِ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وَبِدِر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شِفَاءُ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عِلَّتِ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تُخَ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آمَالِ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ظُر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وَسُوءِ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حَالِ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هَوَانِ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وَشِدَّةِ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‌حِر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عَامِل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لِعُلُوِّ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تُعَامِل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لِدُنُوِّ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ذُلِّ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وَخِذ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َرَصِّدَة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لِنُزُولِ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مَوَاهِبِك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القُلُوبُ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تَظِرَة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لِظُهُورِ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عَوَاطِفِك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بِقُوَّتِك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وَقَوِّ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الغَالِبَةِ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نَوِّر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بَصَرِ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السَّاطِعَةِ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البَاهِرَةِ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مَطَالِعِ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الظُّهوُراتِ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وَقَوِّ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بِرَا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تَفِعَةِ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ئِدَةِ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الحَقَائِق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المُقَدَّسَةِ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النَّاطِقَةِ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الأَرَضِ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وَالسَّموَاتِ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                                                                  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125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