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و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  <w:lang w:bidi="ar-JO"/>
        </w:rPr>
        <w:t>ُ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الصّ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ِإِي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جادٍ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الظّ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سانٍ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وحات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الضّ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ولئ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باب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ضاً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والثّ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jc w:val="both"/>
        <w:rPr>
          <w:rFonts w:ascii="Naskh MT for Bosch School" w:hAnsi="Naskh MT for Bosch School"/>
          <w:sz w:val="36"/>
          <w:szCs w:val="36"/>
        </w:rPr>
      </w:pPr>
      <w:r>
        <w:rPr>
          <w:rFonts w:cs="Simplified Arabic" w:ascii="Naskh MT for Bosch School" w:hAnsi="Naskh MT for Bosch School"/>
          <w:sz w:val="36"/>
          <w:szCs w:val="36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cs="Simplified Arabic" w:ascii="Naskh MT for Bosch School" w:hAnsi="Naskh MT for Bosch School"/>
          <w:sz w:val="36"/>
          <w:szCs w:val="36"/>
        </w:rPr>
        <w:t>)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مناجاة </w:t>
    </w:r>
    <w:r>
      <w:rPr>
        <w:rFonts w:ascii="Simplified Arabic" w:hAnsi="Simplified Arabic" w:cs="Simplified Arabic"/>
        <w:color w:val="0000FF"/>
        <w:rtl w:val="true"/>
      </w:rPr>
      <w:t xml:space="preserve"> – </w:t>
    </w:r>
    <w:r>
      <w:rPr>
        <w:rFonts w:ascii="Simplified Arabic" w:hAnsi="Simplified Arabic" w:cs="Simplified Arabic"/>
        <w:color w:val="0000FF"/>
        <w:rtl w:val="true"/>
      </w:rPr>
      <w:t>من آثار</w:t>
    </w:r>
    <w:r>
      <w:rPr>
        <w:rFonts w:ascii="Simplified Arabic" w:hAnsi="Simplified Arabic" w:cs="Simplified Arabic"/>
        <w:color w:val="0000FF"/>
        <w:rtl w:val="true"/>
      </w:rPr>
      <w:t xml:space="preserve"> حضر</w:t>
    </w:r>
    <w:r>
      <w:rPr>
        <w:rFonts w:ascii="Simplified Arabic" w:hAnsi="Simplified Arabic" w:cs="Simplified Arabic"/>
        <w:color w:val="0000FF"/>
        <w:rtl w:val="true"/>
      </w:rPr>
      <w:t>ة</w:t>
    </w:r>
    <w:r>
      <w:rPr>
        <w:rFonts w:ascii="Simplified Arabic" w:hAnsi="Simplified Arabic" w:cs="Simplified Arabic"/>
        <w:color w:val="0000FF"/>
        <w:rtl w:val="true"/>
      </w:rPr>
      <w:t xml:space="preserve"> عبدالبهاء – </w:t>
    </w:r>
    <w:r>
      <w:rPr>
        <w:rFonts w:ascii="Simplified Arabic" w:hAnsi="Simplified Arabic" w:cs="Simplified Arabic"/>
        <w:color w:val="0000FF"/>
        <w:rtl w:val="true"/>
      </w:rPr>
      <w:t xml:space="preserve">نسائم الرحمن، </w:t>
    </w:r>
    <w:r>
      <w:rPr>
        <w:rFonts w:cs="Simplified Arabic" w:ascii="Simplified Arabic" w:hAnsi="Simplified Arabic"/>
        <w:color w:val="0000FF"/>
      </w:rPr>
      <w:t>149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w:rPr>
        <w:rFonts w:ascii="Simplified Arabic" w:hAnsi="Simplified Arabic" w:cs="Simplified Arabic"/>
        <w:color w:val="0000FF"/>
        <w:rtl w:val="true"/>
      </w:rPr>
      <w:t xml:space="preserve">بديع، الصفحة </w:t>
    </w:r>
    <w:r>
      <w:rPr>
        <w:rFonts w:cs="Simplified Arabic" w:ascii="Simplified Arabic" w:hAnsi="Simplified Arabic"/>
        <w:color w:val="0000FF"/>
      </w:rPr>
      <w:t>150</w:t>
    </w:r>
    <w:r>
      <w:rPr>
        <w:rFonts w:cs="Simplified Arabic" w:ascii="Simplified Arabic" w:hAnsi="Simplified Arabic"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