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sz w:val="48"/>
          <w:szCs w:val="48"/>
        </w:rPr>
      </w:pPr>
      <w:r>
        <w:rPr>
          <w:rFonts w:ascii="Simplified Arabic" w:hAnsi="Simplified Arabic" w:eastAsia="MS Mincho;ＭＳ 明朝" w:cs="Simplified Arabic"/>
          <w:b/>
          <w:b/>
          <w:bCs/>
          <w:sz w:val="48"/>
          <w:sz w:val="48"/>
          <w:szCs w:val="48"/>
          <w:rtl w:val="true"/>
        </w:rPr>
        <w:t>هو ال</w:t>
      </w:r>
      <w:r>
        <w:rPr>
          <w:rFonts w:ascii="Simplified Arabic" w:hAnsi="Simplified Arabic" w:eastAsia="MS Mincho;ＭＳ 明朝" w:cs="Simplified Arabic"/>
          <w:b/>
          <w:b/>
          <w:bCs/>
          <w:sz w:val="48"/>
          <w:sz w:val="48"/>
          <w:szCs w:val="48"/>
          <w:rtl w:val="true"/>
        </w:rPr>
        <w:t>أ</w:t>
      </w:r>
      <w:r>
        <w:rPr>
          <w:rFonts w:ascii="Simplified Arabic" w:hAnsi="Simplified Arabic" w:eastAsia="MS Mincho;ＭＳ 明朝" w:cs="Simplified Arabic"/>
          <w:b/>
          <w:b/>
          <w:bCs/>
          <w:sz w:val="48"/>
          <w:sz w:val="48"/>
          <w:szCs w:val="48"/>
          <w:rtl w:val="true"/>
        </w:rPr>
        <w:t>به</w:t>
      </w:r>
      <w:r>
        <w:rPr>
          <w:rFonts w:ascii="Simplified Arabic" w:hAnsi="Simplified Arabic" w:eastAsia="MS Mincho;ＭＳ 明朝" w:cs="Simplified Arabic"/>
          <w:b/>
          <w:b/>
          <w:bCs/>
          <w:sz w:val="48"/>
          <w:sz w:val="48"/>
          <w:szCs w:val="48"/>
          <w:rtl w:val="true"/>
        </w:rPr>
        <w:t>ى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إلهي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وملجئ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ئي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وملا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ذي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ومعتم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دي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سأل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بشمس فل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رحماني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وني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ر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سماء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وحداني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ومطلع فرداني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وهيکل قي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ومي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وجمال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حدي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المشرق الل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ائح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المنير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تشمل عبد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بنظر عين عنايت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وتحفظه ف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کهف حفظک وکلا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ئ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ك أ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نت المقتدر عل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ى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ما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شآء و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نت العزيز القو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ّ الکريم    ع ع</w:t>
      </w:r>
    </w:p>
    <w:p>
      <w:pPr>
        <w:pStyle w:val="TextBodyIndent"/>
        <w:spacing w:before="0" w:after="280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  <w:lang w:eastAsia="ar-SA"/>
        </w:rPr>
      </w:pPr>
      <w:r>
        <w:rPr>
          <w:rFonts w:cs="Simplified Arabic" w:ascii="Simplified Arabic" w:hAnsi="Simplified Arabic"/>
          <w:sz w:val="36"/>
          <w:szCs w:val="36"/>
          <w:rtl w:val="true"/>
          <w:lang w:eastAsia="ar-SA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  <w:lang w:eastAsia="ar-SA"/>
        </w:rPr>
      </w:pPr>
      <w:r>
        <w:rPr>
          <w:rFonts w:cs="Simplified Arabic" w:ascii="Simplified Arabic" w:hAnsi="Simplified Arabic"/>
          <w:sz w:val="36"/>
          <w:szCs w:val="36"/>
          <w:rtl w:val="true"/>
          <w:lang w:eastAsia="ar-SA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  <w:lang w:eastAsia="ar-SA"/>
        </w:rPr>
      </w:pPr>
      <w:r>
        <w:rPr>
          <w:rFonts w:cs="Simplified Arabic" w:ascii="Simplified Arabic" w:hAnsi="Simplified Arabic"/>
          <w:sz w:val="36"/>
          <w:szCs w:val="36"/>
          <w:rtl w:val="true"/>
          <w:lang w:eastAsia="ar-SA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  <w:lang w:eastAsia="ar-SA"/>
        </w:rPr>
      </w:pPr>
      <w:r>
        <w:rPr>
          <w:rFonts w:cs="Simplified Arabic" w:ascii="Simplified Arabic" w:hAnsi="Simplified Arabic"/>
          <w:sz w:val="36"/>
          <w:szCs w:val="36"/>
          <w:rtl w:val="true"/>
          <w:lang w:eastAsia="ar-SA"/>
        </w:rPr>
      </w:r>
    </w:p>
    <w:p>
      <w:pPr>
        <w:pStyle w:val="Normal"/>
        <w:tabs>
          <w:tab w:val="left" w:pos="6510" w:leader="none"/>
        </w:tabs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  <w:lang w:eastAsia="ar-SA"/>
        </w:rPr>
      </w:pPr>
      <w:r>
        <w:rPr>
          <w:rFonts w:cs="Simplified Arabic" w:ascii="Simplified Arabic" w:hAnsi="Simplified Arabic"/>
          <w:sz w:val="36"/>
          <w:szCs w:val="36"/>
          <w:rtl w:val="true"/>
          <w:lang w:eastAsia="ar-SA"/>
        </w:rPr>
        <w:tab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implified Arabic"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color w:val="0000FF"/>
        <w:rtl w:val="true"/>
      </w:rPr>
      <w:t xml:space="preserve">مناجاة – من آثار مناجاة – من آثار حضرة عبدالبهاء – بشارة النور، </w:t>
    </w:r>
    <w:r>
      <w:rPr>
        <w:rFonts w:ascii="Simplified Arabic" w:hAnsi="Simplified Arabic" w:cs="Simplified Arabic"/>
        <w:color w:val="0000FF"/>
        <w:lang w:bidi="fa-IR"/>
      </w:rPr>
      <w:t>۱</w:t>
    </w:r>
    <w:r>
      <w:rPr>
        <w:rFonts w:ascii="Simplified Arabic" w:hAnsi="Simplified Arabic" w:cs="Simplified Arabic"/>
        <w:color w:val="0000FF"/>
      </w:rPr>
      <w:t>٤٤</w:t>
    </w:r>
    <w:r>
      <w:rPr>
        <w:rFonts w:ascii="Simplified Arabic" w:hAnsi="Simplified Arabic" w:cs="Simplified Arabic"/>
        <w:color w:val="0000FF"/>
        <w:rtl w:val="true"/>
      </w:rPr>
      <w:t xml:space="preserve"> بديع، الصفحة </w:t>
    </w:r>
    <w:r>
      <w:rPr>
        <w:rFonts w:ascii="Simplified Arabic" w:hAnsi="Simplified Arabic" w:cs="Simplified Arabic"/>
        <w:color w:val="0000FF"/>
        <w:lang w:bidi="fa-IR"/>
      </w:rPr>
      <w:t>۹۸</w:t>
    </w:r>
    <w:r>
      <w:rPr>
        <w:rFonts w:ascii="Simplified Arabic" w:hAnsi="Simplified Arabic" w:cs="Simplified Arabic"/>
        <w:color w:val="0000FF"/>
        <w:rtl w:val="true"/>
      </w:rPr>
      <w:t xml:space="preserve">– بشارة النور، </w:t>
    </w:r>
    <w:r>
      <w:rPr>
        <w:rFonts w:ascii="Simplified Arabic" w:hAnsi="Simplified Arabic" w:cs="Simplified Arabic"/>
        <w:color w:val="0000FF"/>
        <w:lang w:bidi="fa-IR"/>
      </w:rPr>
      <w:t>۱</w:t>
    </w:r>
    <w:r>
      <w:rPr>
        <w:rFonts w:ascii="Simplified Arabic" w:hAnsi="Simplified Arabic" w:cs="Simplified Arabic"/>
        <w:color w:val="0000FF"/>
      </w:rPr>
      <w:t>٤٤</w:t>
    </w:r>
    <w:r>
      <w:rPr>
        <w:rFonts w:ascii="Simplified Arabic" w:hAnsi="Simplified Arabic" w:cs="Simplified Arabic"/>
        <w:color w:val="0000FF"/>
        <w:rtl w:val="true"/>
      </w:rPr>
      <w:t xml:space="preserve"> بديع، الصفحة </w:t>
    </w:r>
    <w:r>
      <w:rPr>
        <w:rFonts w:ascii="Simplified Arabic" w:hAnsi="Simplified Arabic" w:cs="Simplified Arabic"/>
        <w:color w:val="0000FF"/>
        <w:lang w:bidi="fa-IR"/>
      </w:rPr>
      <w:t>۹۸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page">
                <wp:posOffset>6772910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533.3pt;mso-position-horizontal-relative:page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bidi w:val="1"/>
      <w:ind w:left="0" w:right="0" w:hanging="0"/>
      <w:jc w:val="left"/>
      <w:outlineLvl w:val="0"/>
    </w:pPr>
    <w:rPr>
      <w:rFonts w:cs="Simplified Arabic"/>
      <w:b/>
      <w:bCs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cs="Simplified Arabic"/>
      <w:b/>
      <w:bCs/>
      <w:sz w:val="24"/>
      <w:szCs w:val="28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InternetLink">
    <w:name w:val="Internet Link"/>
    <w:rPr>
      <w:color w:val="0000FF"/>
      <w:u w:val="single"/>
    </w:rPr>
  </w:style>
  <w:style w:type="character" w:styleId="NormalBNEChar">
    <w:name w:val="Normal BNE Char"/>
    <w:qFormat/>
    <w:rPr>
      <w:rFonts w:ascii="Simplified Arabic" w:hAnsi="Simplified Arabic" w:eastAsia="SimSun;宋体" w:cs="Simplified Arabic"/>
      <w:color w:val="000000"/>
      <w:sz w:val="28"/>
      <w:szCs w:val="28"/>
      <w:lang w:bidi="ar-JO"/>
    </w:rPr>
  </w:style>
  <w:style w:type="character" w:styleId="BodyTextIndentChar">
    <w:name w:val="Body Text Indent Char"/>
    <w:qFormat/>
    <w:rPr>
      <w:rFonts w:cs="Simplified Arabic"/>
      <w:sz w:val="24"/>
      <w:szCs w:val="28"/>
    </w:rPr>
  </w:style>
  <w:style w:type="character" w:styleId="FootnoteTextChar">
    <w:name w:val="Footnote Text Char"/>
    <w:basedOn w:val="DefaultParagraphFont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rFonts w:eastAsia="SimSun;宋体"/>
      <w:lang w:val="en-GB" w:eastAsia="zh-CN"/>
    </w:rPr>
  </w:style>
  <w:style w:type="paragraph" w:styleId="NormalBNE">
    <w:name w:val="Normal BNE"/>
    <w:basedOn w:val="Normal"/>
    <w:qFormat/>
    <w:pPr>
      <w:tabs>
        <w:tab w:val="left" w:pos="98" w:leader="none"/>
      </w:tabs>
      <w:bidi w:val="1"/>
      <w:ind w:left="98" w:right="98" w:hanging="0"/>
      <w:jc w:val="left"/>
    </w:pPr>
    <w:rPr>
      <w:rFonts w:ascii="Simplified Arabic" w:hAnsi="Simplified Arabic" w:eastAsia="SimSun;宋体" w:cs="Simplified Arabic"/>
      <w:color w:val="000000"/>
      <w:sz w:val="28"/>
      <w:szCs w:val="28"/>
      <w:lang w:bidi="ar-JO"/>
    </w:rPr>
  </w:style>
  <w:style w:type="paragraph" w:styleId="TextBodyIndent">
    <w:name w:val="Body Text Indent"/>
    <w:basedOn w:val="Normal"/>
    <w:pPr>
      <w:bidi w:val="1"/>
      <w:ind w:left="-21" w:right="-21" w:hanging="0"/>
      <w:jc w:val="left"/>
    </w:pPr>
    <w:rPr>
      <w:rFonts w:cs="Simplified Arabic"/>
      <w:szCs w:val="28"/>
    </w:rPr>
  </w:style>
  <w:style w:type="paragraph" w:styleId="Footnote">
    <w:name w:val="Footnote Text"/>
    <w:basedOn w:val="Normal"/>
    <w:pPr/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