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bidi w:val="1"/>
        <w:ind w:left="-41" w:right="0" w:hanging="0"/>
        <w:jc w:val="center"/>
        <w:rPr>
          <w:rFonts w:ascii="Naskh MT for Bosch School" w:hAnsi="Naskh MT for Bosch School"/>
          <w:b/>
          <w:b/>
          <w:bCs/>
          <w:sz w:val="36"/>
          <w:szCs w:val="36"/>
        </w:rPr>
      </w:pP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هُو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الله</w:t>
      </w:r>
    </w:p>
    <w:p>
      <w:pPr>
        <w:pStyle w:val="Normal"/>
        <w:bidi w:val="1"/>
        <w:ind w:left="-41" w:right="0" w:firstLine="761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-41" w:right="0" w:firstLine="761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اللَّهُمَّ،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يُحْيِي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الأَرْوَاحَ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بِسَرَيَانِ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رُوحِ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الغُفْرَانِ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بَعْدَ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مَوْتِهَا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نْبِ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وَالعِصْيَانِ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وَمُنَو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ظَلامَ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الخَطِيَ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بِضِياءٍ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سَاطِعٍ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مَلَكوُتِ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عَفْوٍ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يُبَد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ئَاتِ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بِالحَسَنَاتِ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تَرَ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عِبَادَكَ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المُتَضَر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عِينَ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يَشْفَعُونَ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يَدَيْكَ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وَيَسْتَغْفِرُونَ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لِهَ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ؤُ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الوَافِدِينَ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بَابِ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وَالمُلْتَجِئيِنَ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بِعَتَبةِ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رَحْمَانِيَّتِكَ،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سُلْطَانَ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غُفْرَانِكَ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يُبَد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الظَّلامَ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الحَالِكَ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العِصْيَانِ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بِالنُّورِ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السَّاطِعِ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الإِحْسَانِ،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نَّني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كِبُّ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وَجْهِي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التُّرَابِ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وَأَرْجُوكَ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تُدْرِكَ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هَؤ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الأَحْبَابَ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بِفَضْلِكَ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وَرَحْمَتِكَ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ربَّ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الأَرْبَابِ،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أَنِرْ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وُجُوهَهُمْ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بِنُورِ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طَافِ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وأَي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أَرْوَاحَهُم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بَالفَض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وَالإِسْعَافِ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وَقَدَّرْ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خَيْرٍ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مَلَكُوتِ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الأَسْرَارِ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جِوَارَ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الوَاسِعَةِ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المُخْتَارِ،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ِيمُ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العَظِيمُ،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الرَّحْمَنُ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الرَّحِيْمُ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  <w:tab/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ar-JO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Style w:val="PageNumber"/>
        <w:color w:val="0000FF"/>
        <w:rtl w:val="true"/>
      </w:rPr>
      <w:t xml:space="preserve">مناجاة – من آثار حضرة عبدالبهاء – بشارة الروح، </w:t>
    </w:r>
    <w:r>
      <w:rPr>
        <w:rStyle w:val="PageNumber"/>
        <w:color w:val="0000FF"/>
        <w:lang w:bidi="fa-IR"/>
      </w:rPr>
      <w:t>۱</w:t>
    </w:r>
    <w:r>
      <w:rPr>
        <w:rStyle w:val="PageNumber"/>
        <w:color w:val="0000FF"/>
      </w:rPr>
      <w:t>٥٥</w:t>
    </w:r>
    <w:r>
      <w:rPr>
        <w:rStyle w:val="PageNumber"/>
        <w:color w:val="0000FF"/>
        <w:rtl w:val="true"/>
      </w:rPr>
      <w:t xml:space="preserve"> بديع، الصفحة </w:t>
    </w:r>
    <w:r>
      <w:rPr>
        <w:rStyle w:val="PageNumber"/>
        <w:color w:val="0000FF"/>
      </w:rPr>
      <w:t>٥</w:t>
    </w:r>
    <w:r>
      <w:rPr>
        <w:rStyle w:val="PageNumber"/>
        <w:color w:val="0000FF"/>
        <w:lang w:bidi="fa-IR"/>
      </w:rPr>
      <w:t>۳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