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>
          <w:rFonts w:ascii="Naskh MT for Bosch School" w:hAnsi="Naskh MT for Bosch School"/>
          <w:b/>
          <w:b/>
          <w:bCs/>
          <w:sz w:val="48"/>
          <w:szCs w:val="48"/>
        </w:rPr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اللهُ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أَمَتَكَ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الطَّي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الرُّوحَانِيَّةَ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وَدَّعَتِ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الحَيَاةَ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الدُّنْيَا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وَوَدَّعَتْ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ذَوِي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القُرْبَ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وَقَصَدَتْ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المَعَاِرجَ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العُلْيَا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وَوَفَدَتْ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عَتَبَةِ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مُسْتَغْفِرَةً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لِذَنْبِهَا،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مُسْتكْشِفَةً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لِكَرْبِهَا،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طَالِبَةً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عَفْوَهَا،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رَاجِيَةً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غُفْرَانَهَا،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مُنْجَذِبَةً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قَاءِ،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مُبْتَهِجَةً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بِإِدْرَاكِ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أَلْطَافِكَ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العُظ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مْلأْ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كَأْسَهَا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بِصَهْبَاءِ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العَطَاءِ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رْشِحْ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إِنَائَهَا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الوَفَاءِ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لِقَائَكَ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فِرْدَوْسِ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الأَعْلَى،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الكَرِيمُ،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العَظِيمُ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الرَّحْمنُ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الرَّحِيمُ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EG"/>
        </w:rPr>
        <w:t xml:space="preserve">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ع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بشارة الروح،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٥٥</w:t>
    </w:r>
    <w:r>
      <w:rPr>
        <w:rFonts w:ascii="Simplified Arabic" w:hAnsi="Simplified Arabic" w:cs="Simplified Arabic"/>
        <w:color w:val="0000FF"/>
        <w:rtl w:val="true"/>
      </w:rPr>
      <w:t xml:space="preserve"> بديع، الصفحة </w:t>
    </w:r>
    <w:r>
      <w:rPr>
        <w:rFonts w:ascii="Simplified Arabic" w:hAnsi="Simplified Arabic" w:cs="Simplified Arabic"/>
        <w:color w:val="0000FF"/>
      </w:rPr>
      <w:t>٦</w:t>
    </w:r>
    <w:r>
      <w:rPr>
        <w:rFonts w:ascii="Simplified Arabic" w:hAnsi="Simplified Arabic" w:cs="Simplified Arabic"/>
        <w:color w:val="0000FF"/>
        <w:lang w:bidi="fa-IR"/>
      </w:rPr>
      <w:t>۰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