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احضروا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وكونوا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اصرين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بسم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الن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اصر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المنصور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لدينا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قديم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سبحان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يؤي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يشاء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بنصره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القدير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الحمد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الّذي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ينصر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يشاء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بجنده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ناصرين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العزيز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المحبوب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يرجعون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مقادير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ساجدين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يجز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اكتسبت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المشعشع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المحمود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والكاف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والقاف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احضروا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الحبيب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مشهودا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يأذن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بنصره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شاهدين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جمعهم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قانتين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يخرج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محبوب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دخل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يدخل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صحاب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الفائزين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صحاب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صحاب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ينظرون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ويكونون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الفائزين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ينصره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اصرين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يعتن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بشأنه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قال</w:t>
      </w:r>
      <w:r>
        <w:rPr>
          <w:rFonts w:cs="Naskh MT for Bosch School"/>
          <w:sz w:val="36"/>
          <w:szCs w:val="36"/>
          <w:rtl w:val="true"/>
        </w:rPr>
        <w:t>: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المختار</w:t>
      </w:r>
      <w:r>
        <w:rPr>
          <w:rFonts w:cs="Naskh MT for Bosch School"/>
          <w:sz w:val="36"/>
          <w:sz w:val="36"/>
          <w:szCs w:val="36"/>
          <w:rtl w:val="true"/>
        </w:rPr>
        <w:t>؟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لمحضرين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دّ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تحضروا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وتنصروه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وقدرتكم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يصطف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بنصره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الواحد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يحي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ويميت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يحي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بفضله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المبدع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طيف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تقفوا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مقاعدكم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وارجعوا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وانصرونا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بسرّ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الكرّة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لمعززين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يحي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ويميت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بفضله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المتين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مقعده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هيد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صير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واعلموا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نصرته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ابقون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دخل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الفائزون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الملك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نصر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اصرين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دخل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بلد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دخل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سرّ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الحسين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الخالدين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مشهود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يحتجبون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يغفلون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خمسون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الخمس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بالعدد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الحقيقة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لمشهود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عابدين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والملكوت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جمعهم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لمكب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رين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الكريم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رسل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صحاب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ليكونن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المحضرين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اصطفى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وجعله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لمنتصرون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نزلنا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المنصور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لنصير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غافلون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ُّ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احضروا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الحبيب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الحسين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لدينا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إنّ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شاهدون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000000"/>
          <w:sz w:val="36"/>
          <w:szCs w:val="36"/>
        </w:rPr>
      </w:pPr>
      <w:r>
        <w:rPr>
          <w:rFonts w:cs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تبارك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يبدع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ملكه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قرب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بقوله</w:t>
      </w:r>
      <w:r>
        <w:rPr>
          <w:rFonts w:cs="Naskh MT for Bosch School"/>
          <w:sz w:val="36"/>
          <w:szCs w:val="36"/>
          <w:rtl w:val="true"/>
        </w:rPr>
        <w:t>: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ون</w:t>
      </w:r>
      <w:r>
        <w:rPr>
          <w:rFonts w:cs="Naskh MT for Bosch School"/>
          <w:sz w:val="36"/>
          <w:sz w:val="36"/>
          <w:szCs w:val="36"/>
          <w:rtl w:val="true"/>
        </w:rPr>
        <w:t>ُ،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ُ،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ِي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وَ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ُ،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محبوب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العارفين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واحدة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فلا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تعقلون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آمنو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الذ</w:t>
      </w:r>
      <w:r>
        <w:rPr>
          <w:rFonts w:cs="Naskh MT for Bosch School"/>
          <w:sz w:val="36"/>
          <w:sz w:val="36"/>
          <w:szCs w:val="36"/>
          <w:rtl w:val="true"/>
        </w:rPr>
        <w:t>ِّ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يحشرون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>توقيع الى عامّة البابيّة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100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lang w:bidi="ar-JO"/>
      </w:rPr>
      <w:t>101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>توقيع الى عامّة البابيّة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100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lang w:bidi="ar-JO"/>
      </w:rPr>
      <w:t>101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cs="Naskh MT for Bosch School" w:ascii="Naskh MT for Bosch School" w:hAnsi="Naskh MT for Bosch School"/>
        <w:color w:val="0000FF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cp:lastPrinted>2010-09-21T20:59:00Z</cp:lastPrinted>
  <dcterms:modified xsi:type="dcterms:W3CDTF">2015-08-05T06:55:00Z</dcterms:modified>
  <cp:revision>46</cp:revision>
  <dc:subject/>
  <dc:title/>
</cp:coreProperties>
</file>