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V</w:t>
      </w:r>
      <w:r>
        <w:rPr>
          <w:rFonts w:cs="Times New Roman"/>
          <w:sz w:val="36"/>
          <w:szCs w:val="36"/>
        </w:rPr>
        <w:t>ouchsafe unto me, O my God, the full measure of Thy love and Thy good-pleasure, and through the attractions of Thy resplendent light enrapture our hearts, O Thou Who art the Supreme Evidence and the All-Glorified. Send down upon me, as a token of Thy grace, Thy vitalizing breezes, throughout the daytime and in the night season, O Lord of bounty.</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22-p2"/>
      <w:bookmarkEnd w:id="0"/>
      <w:r>
        <w:rPr>
          <w:rFonts w:cs="Times New Roman"/>
          <w:sz w:val="36"/>
          <w:szCs w:val="36"/>
        </w:rPr>
        <w:t>No deed have I done, O my God, to merit beholding Thy face, and I know of a certainty that were I to live as long as the world lasts I would fail to accomplish any deed such as to deserve this favor, inasmuch as the station of a servant shall ever fall short of access to Thy holy precincts, unless Thy bounty should reach me and Thy tender mercy pervade me and Thy loving-kindness encompass me.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22-p2"/>
      <w:bookmarkStart w:id="2" w:name="swb_en-7-22-p3"/>
      <w:bookmarkEnd w:id="1"/>
      <w:bookmarkEnd w:id="2"/>
      <w:r>
        <w:rPr>
          <w:rFonts w:cs="Times New Roman"/>
          <w:sz w:val="36"/>
          <w:szCs w:val="36"/>
        </w:rPr>
        <w:t>All praise be unto Thee, O Thou besides Whom there is none other God. Graciously enable me to ascend unto Thee, to be granted the honor of dwelling in Thy nearness and to have communion with Thee alone. No God is there but Thee.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22-p3"/>
      <w:bookmarkStart w:id="4" w:name="swb_en-7-22-p4"/>
      <w:bookmarkEnd w:id="3"/>
      <w:r>
        <w:rPr>
          <w:rFonts w:cs="Times New Roman"/>
          <w:sz w:val="36"/>
          <w:szCs w:val="36"/>
        </w:rPr>
        <w:t>Indeed shouldst Thou desire to confer blessing upon a servant Thou wouldst blot out from the realm of his heart every mention or disposition except Thine Own mention; and shouldst Thou ordain evil for a servant by reason of that which his hands have unjustly wrought before Thy face, Thou wouldst test him with the benefits of this world and of the next that he might become preoccupied therewith and forget Thy remembrance.</w:t>
      </w:r>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(7:22), page 248</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2015-06-25T07:18:00Z</dcterms:created>
  <dc:creator>mayaz</dc:creator>
  <dc:description/>
  <dc:language>en-US</dc:language>
  <cp:lastModifiedBy>Bob</cp:lastModifiedBy>
  <cp:lastPrinted>2015-06-24T22:19:00Z</cp:lastPrinted>
  <dcterms:modified xsi:type="dcterms:W3CDTF">2015-06-25T07:19:00Z</dcterms:modified>
  <cp:revision>3</cp:revision>
  <dc:subject/>
  <dc:title/>
</cp:coreProperties>
</file>