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sz w:val="44"/>
          <w:szCs w:val="44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بسم الله الرّحم</w:t>
      </w: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ن الرّحيم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لحمد لله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ذي ينز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الكتاب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يشاء من عباده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إلّا 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لغني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حميد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نّه لكتاب لا ريب فيه قد فص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حكم باطن القرآن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تنزيل من لدن علي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حكيم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ذلك الكتاب حجّة من بقي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ة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لمن أراد أن يؤمن بآيات ربّه وكان من المؤمنين قل إنّ بقيّة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يعزب من علمه شيء وله ما في السّم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 وما في الأرض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ؤ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حكم الكتاب له خاشعون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اتّقوا الله يا أهل الفرقان ثمّ اعل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ة الله بالغة عليكم بعد ما سمعتم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نّه من لدن عبدنا علي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حكيم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رسلنا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ليكم من قبل كتاب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فيه آيات بيّنات من لدنّا لقوم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يعقلون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لكتاب قد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حكم باطن القرآن من لدنّا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صراط قويم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يشهد الله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كثركم إلّا كلمة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رك فسوف يحكم الله يوم القي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مة بينكم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بالعدل فيومئذ لن تجدوا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نفسكم من ولي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ولا ظهير ولقد كفر الّذين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قبلكم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ياتنا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خذناهم بما كسبت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يديهم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غير الحقّ جزاء مم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كانوا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الّذين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بعوا آيات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من لدن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 هم المهتدون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وما من نفس قد يسمع حكم البدع ويعرض من حكم ربّه إلّا ويحشر يوم القي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مة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تابوت من حديد لن يستطيع يومئذ بشيء من الأمر وكان من حكم ربّك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عذاب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ليم ولقد فرضنا في الكتاب من 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اتّبعوا آيات الله من 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كنتم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يّاه تعبدون وما يحلّ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منكم إلّا بحكم 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الكتاب من قبله ومن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عرض من حكم ربّه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نّه يوم القي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مة لمن الخاسرين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زعمتم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تكفروا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الله من 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ءَ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دين فسبحان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الله عمّا يشركون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الد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 في كتاب الله لمن آمن بالله وآياته وات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حكم البدع من لدن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ولئك هم المهتدون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اتّقوا الله يا أهل الفرقان واتّبعوا حكم الله من 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كر لعلّكم ترحمون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الد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كتاب ربّك هذا صراط الله في السّم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 والأرض يلقي الأمر من لدنّا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قسطاس مبين وما من عبد منكم قد آمن بالله وبالقرآن وما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فيه من عند الله ويعمل كلّ الخير ثمّ يكفر بحرف من آياتنا إلّا وكان جز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جهن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 بئس المقعد في حر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 نار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اتّقوا الله يا معشر العلماء من يوم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إلى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حشرون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كفر نفس منكم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ما نحكم له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الكتاب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 ربّك ولنعذ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يوم القي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مة بكفر النّاس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جمعهم جزاء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لشركه بالله العلي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الحميد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اتّقوا الله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يّها المل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نّا ما نريد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 إلّا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يؤمن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الّذين كفروا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سمائنا من قبل فما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كيف لا تشعرون الله قليلا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تريدون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تفسدوا في دين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بغير علم من لدنّا بعد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 الله لتوقنون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ويلكم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يّها المل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أ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كيف تكفرون بما ينزل الرّوح من لدي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قلب عبدي بعد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نتم من قبل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 القرآن لتؤمنون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عجبتم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يبعث الله نفس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لحكمه وينزل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والكتاب ليذك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ركم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يّام الله بعد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نتم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حين من فضل الله لتس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لون فلم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جائكم ذكرالله بال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من لدنّا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قد 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بوا فريق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منكم ثمّ استهزؤا فريق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 بما يلقي الشّيطان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فويل لهم وما كانوا من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 بئس ما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بعت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هوائهم وساء ما يحكمون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قل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يّها المل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أهل الفرقان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اتّقوا الله بالعدل ثمّ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جاب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منكم بقي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الحكم بينكم وبين القوم خوارج من قبل فهل كانوا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في أعمالهم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دين ويكفروا يوم المصحف بحكم القرآن فما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لكم كيف تكفرون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جهرة من حيث لا تشعرون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اتّقوا الله يا أهل الكتاب ولا تكذ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عبدنا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صراط مستقيم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اسئلوا من طائفة بينكم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هل قرء هذا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كر بعد حكم الرّشد عند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من علمائكم بعض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القول فتعال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عمّا تصفون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اعملوا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يّها المل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لدي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 الرّوح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يّده في كلّ 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ذن 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إلّا هو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لقوي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عزيز فلم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بلغ 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هذا الفت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إلى حكم فرض العلم قد بلغنا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جزيرة البحر لسن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محمّد رسول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قبله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وما تل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سب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علمكم 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منكم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هذا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عجمي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هذا الصّراط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حمدي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ذرّية رسول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حكم لوح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حفيظ ويشهد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ذي عقل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مثل حكم 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ما نزل إلّا من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العزيز الحكيم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كلمة المشركين في حكم 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ليك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خذ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حرف القرآن وينز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بلسان عربي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قويم فوربّك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إنّهم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قد كذبوا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وافتروا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ياتنا بما يلقي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يطان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نفسهم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هم الفاسقون ولو شاء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لينز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كلّ شيء مثل آيات القرآن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وكان الله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 لسميع عليم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اسئلوا يا أهل الفرقان من كلمة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في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ما تحب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سبيل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الأمر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ينزل الحكم عليكم مثل 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القرآن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فمن بعد يومكم هذا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الله لا تكذ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الّذين يقولون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ياتنا كذبا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ولئك هم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صحاب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 في كتاب مبين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المستهزئين بمثلهم قد كانوا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صحاب الجحيم ومن قال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حرف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حرف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القرآن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 هم المشركون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مثل خلق الحروف عند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كمثل خلق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نفسكم لا مبد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ياته ولن يجد المعرضون في ذلك اليوم من دون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ذكر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 الله هذا شاهد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ونصير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اصبر يا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رالله ولا تحزن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كلمة المشركين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عراب قد قالوا من قبل في الفرفان بمثل ما قال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آيات ربّك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صحاب القر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آن ما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ا إ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بعضهم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قد 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بوا 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الله في آياته وقالوا ما كان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كانت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إلّا من قصص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وّلين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بعضهم قد افتروا في آياتنا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كلمة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القرآن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عجمي قل سبحان الله عمّا يشركون وما تجد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كثر أهل الفرقا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ثبت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في حكم الفصاحة منهم قتلهم الله بئس ما 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تدت به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نفسهم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صراط ربّك وقد سا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ؤ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في آياتنا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كانوا يحكمون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سن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قد قضت في حكم ذكرالله بالحقّ قل وما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جد لحكم الله في بعض من الحروف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تبديلاً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قل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ها المل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أهل القرآن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اّتقوا الله ولا تفر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قوا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وابتغوا حكم الله بالعدل وادعوا الّذين يكفرون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سمائنا بتلك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الله يؤي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 من يشاء بنصره والله 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لكم كيف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تكذ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بون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ياتنا في الكتاب من قبل بعد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نتم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البدع لتعجبون ولو 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القرآن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ية واحدة فهل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الحكم بعد ما قد 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كثيرة فتعال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عمّا يفترون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قل يا أهل الفرقان فهل تجدون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الكتاب من قبل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آية بديعة فكيف فما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لكم كيف تكفرون بالله ولا تشعرون ولو 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موس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آية واحدة من دون تسع آيات 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نات فهل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كان حج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الله بالغة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قومه قل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 ولو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من الله آية واحدة 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الحكم بعد ما نزل من لديه كثير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وا كلمة القرآن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ا 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 xml:space="preserve">ُ 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والله سميع عليم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 اعل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وا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حكم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هذا العبد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كمثل حكم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بواب من قبل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رسلناه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ليكم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نات لو اجتمع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يأتوا بمثل آية مم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الرّوح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ليه لن يستطيعنّ ولن يقدرنّ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ولو كان الكلّ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البعض ظهيرا وما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الله آية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كبر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ختها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نّه ليعلم ما في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وات وما في الأرض لا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 إلّا هو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ى 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رفون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اعملوا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الكتاب حكم الله ولقد جائكم ذكرالله من لدنّا مصد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قا لما جاء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النّبيون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والمرسلون من عند الله من 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فإنّ 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لهو الحقّ المبين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ولقد بل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غ ذلك الكتاب حكم بقي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ة الله لكلّ شيء فمن شاء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يؤمن 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ء الله ربّك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ومن شاء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يكفر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حجّة الله بالغة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النّاس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جمعين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قل يا أهل الكتاب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كنتم في ريب من حكم الله فارضوا بحكم 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نزل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القرآن من 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مّ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الله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الك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اذ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لن تفعلوا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ولن تؤمنوا قد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الله حكم الخالص بيننا وبينكم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 د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 و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ولقد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لنا في كتاب الحرمين حكم ذكرالله عند الكعبة في المسجد الحرام فمن شاء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يباهل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رسل ذكرالله قد كانوا في بعض البلاد كثيرا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ؤ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مم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لنا في ذلك الكتاب إلى الّذي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جاب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مرنا في حكم اللّوح لمن الصّادقين ثمّ اتلوا كتاب الر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وح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ذي قد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لناه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البحر في رجع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في سبعم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 سورة محكمة آيات 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باطن القرآن تنزيل من لدن علي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 أهل القرآن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كتسبتم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أيّام الله ما لم يعمل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من قبلكم قد جائكم رسل ذكرالله من لدن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نات في حكم باطن القرآن وصحيفة مكنونة من سبل أهل البيان فقد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آيات الله جهرة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ذيتم رسل 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كرالله بغير الحق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بعد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نتم بظن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نفسكم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دين الله لصادقين بئس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كتسبت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يديكم في أيّام الله وساء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نتم تعملون ولن يقبل الله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عملا بعدما سمع هذا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عند بقي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ة الله إلّا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ؤ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ياته وكان من الخاشعين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عمل بعد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جهاده في الأمر فقد فرض له في الكتاب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يقضي بمثل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ما 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عمل إلّا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يعفو عنه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لغني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كريم فهل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لنا في الكتاب حكما دون 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الله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من قبل كيف لا تشعرون بل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قد نزلن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في الكتاب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بعضا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باطن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نتم من قبل ذلك حرفا منه في كتاب الله لا تدرسون فما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لكم يا أهل الفرقان هل حر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 في الكتاب حكما ما حلّ في حكم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 حر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القرآن ونحلّ لكم في الكتاب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من بعد فما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لكم كيف لا تؤمنون وما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الكتاب حرف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إلّا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ذن الله وكف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بالله ومن عنده حكم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ذلك الكتاب شهيد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نّ كلمة الوحي في الكتاب كمثل 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نزل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قبل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ا إ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ى م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ومثل ذلك ما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َى أُ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ثم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80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وكذلك قد فصّلنا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لأولي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لباب منكم لمن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كان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عهد الله في يقين مبين قل لا يعلم تأويل 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لنا في الكتاب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الله ومن شا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إنّه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لا الله إلّا هو لقوي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عزيز ومن يأو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حرفا من آياتنا بغير حكم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الله في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من قبل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 هم الخاسرون ومن عرف كلمة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ولن ينصره حين البأس كمن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عرض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حجّة ربّه حسين بن علي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الأرض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المقد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سة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 هم الكافرون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ذين يشا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من بعد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تبي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لهم الهد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 هم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المون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الّذين يفسدون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حكم كلمة البدع كمن يقتل نبي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ولي العزم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يديه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ولئك هم المشركون ومن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هان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الله في حكم ما قد سمع آيات الله بالحقّ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ولئك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هم الفاسقون يا أهل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بعوا حكم الله ثمّ بلّغوا مثل ذلك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الكتاب إلى كلّ نفس قد آمن بالله وكلماته وكان من المسلمين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اتّقوا الله يا أهل الكتاب من يوم الفصل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نّكم ملاقوه واتّبعوا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الله بالحقّ ثمّ اجهدوا في 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الله بتلك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من قبل لعلّكم ترحمون ولقد فرض في حكم الكتاب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للّذين يت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بعون آياتنا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يتلوا ذلك الكتاب في كلّ 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ليثبّت قلوب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المؤمنين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صراط عزيز حميد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الله ربّك يوصي عباده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المؤمن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يجمعوا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الحكم ثّم يجاهدوا في سبيل الله بالحكمة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والكلمة المحكمة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كانوا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صراط قويم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قوا الله يا أهل الفرقان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فيما تش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ؤن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الله يعلم ما في السّم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 وما في الأرض وما كان النّاس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في حكم الكتاب يختلفون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قوا الله واستغفروا 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كم ثمّ ارجعوا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الله من 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كر لعلّكم ترحمون ولقد فصّلنا في الكتاب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من قبل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حكام كلّ شيء فما يؤمن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ياتنا إلّا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ابقين قليلا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نّ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ذهب من عبدنا كلمة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يطان وما يأذن الله بحكم إلّا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بشأن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كلمة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 لئلّا يقول نفس في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حكامه بعض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من القول وكلّ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تاه طائعين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ية من آيات ما نز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لنا 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دل في كتاب الله كلّ ما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نتم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تريدون وما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نتم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من بعد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ستسئلون ولقد نزل ذكرالله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رض مسقط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وبل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غ حكم الله إلى 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منهم لعل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ه يتذكّر ب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ياتنا وكان من المهتدين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قل ات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بع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هواه من بعد ما قد تل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آياتنا و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نّه في حكم الكتاب من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المعتدين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قل ما نر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 أهل الكتاب فيها إلّا من قوم بور جاهلين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وكذلك قد كان حكم الله ل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هل الس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فينة إلّا نفسا منهم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نّه قد آمن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ياتنا وكان من المت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قين فسوف ينسخ الله ما يلقي الش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يطان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 xml:space="preserve">في 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6"/>
          <w:sz w:val="36"/>
          <w:szCs w:val="36"/>
          <w:rtl w:val="true"/>
        </w:rPr>
        <w:t>نفس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المؤمنين ويثب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فئدتهم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ياتنا ويهديهم إلى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راط علي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قويم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ولقد كفر الّذين قالوا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كلمة الله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خذ من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آيات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قل يا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يّها المل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قوا 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توا بسورة من مثله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كنتم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خذ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مّ الكتاب لقادرين قل لو شئنا 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 في كلّ حرف مثل آيات القر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وإنّ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ربّك لقوي عزيز ولقد فرض في الكتاب لمن وجد 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يات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 محمّد رسول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وخاتم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يكتبها بالمداد الذ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هب ثمّ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يبلغها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لى من لا يعلم حكمه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حكم ربّك في الكتاب لمست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 وما من عبد قد 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ذلك الكتاب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بع آياته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فيض من الد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مع عيني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إلّا وقد كتب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سمه في صحف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برار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لمستقر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FF"/>
          <w:sz w:val="36"/>
          <w:szCs w:val="36"/>
          <w:lang w:bidi="ar-JO"/>
        </w:rPr>
      </w:pPr>
      <w:r>
        <w:rPr>
          <w:rFonts w:eastAsia="Naskh MT for Bosch School" w:cs="Naskh MT for Bosch School" w:ascii="Naskh MT for Bosch School" w:hAnsi="Naskh MT for Bosch School"/>
          <w:color w:val="0000FF"/>
          <w:sz w:val="36"/>
          <w:szCs w:val="36"/>
          <w:rtl w:val="true"/>
          <w:lang w:bidi="ar-JO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245" w:leader="none"/>
        <w:tab w:val="right" w:pos="8640" w:leader="none"/>
      </w:tabs>
      <w:rPr/>
    </w:pPr>
    <w:r>
      <w:rPr>
        <w:rFonts w:cs="Naskh MT for Bosch School" w:ascii="Naskh MT for Bosch School" w:hAnsi="Naskh MT for Bosch School"/>
        <w:b/>
        <w:bCs/>
        <w:lang w:bidi="ar-JO"/>
      </w:rPr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  <w:r>
      <w:rPr>
        <w:rFonts w:cs="Naskh MT for Bosch School" w:ascii="Naskh MT for Bosch School" w:hAnsi="Naskh MT for Bosch School"/>
        <w:b/>
        <w:bCs/>
        <w:lang w:bidi="ar-JO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كتاب الى العلماء من بوشهر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عهد اعلى، الصفحة </w:t>
    </w:r>
    <w:r>
      <w:rPr>
        <w:rFonts w:cs="Naskh MT for Bosch School" w:ascii="Naskh MT for Bosch School" w:hAnsi="Naskh MT for Bosch School"/>
        <w:color w:val="0000FF"/>
        <w:lang w:bidi="ar-JO"/>
      </w:rPr>
      <w:t>107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كتاب الى العلماء من بوشهر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عهد اعلى، الصفحة </w:t>
    </w:r>
    <w:r>
      <w:rPr>
        <w:rFonts w:cs="Naskh MT for Bosch School" w:ascii="Naskh MT for Bosch School" w:hAnsi="Naskh MT for Bosch School"/>
        <w:color w:val="0000FF"/>
        <w:lang w:bidi="ar-JO"/>
      </w:rPr>
      <w:t>107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 </w:t>
    </w:r>
  </w:p>
  <w:p>
    <w:pPr>
      <w:pStyle w:val="Header"/>
      <w:rPr>
        <w:color w:val="0000FF"/>
      </w:rPr>
    </w:pPr>
    <w:r>
      <w:rPr>
        <w:color w:val="0000FF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2002-05-15T01:44:00Z</dcterms:created>
  <dc:creator/>
  <dc:description/>
  <cp:keywords/>
  <dc:language>en-US</dc:language>
  <cp:lastModifiedBy>Bob</cp:lastModifiedBy>
  <cp:lastPrinted>2011-08-10T21:29:00Z</cp:lastPrinted>
  <dcterms:modified xsi:type="dcterms:W3CDTF">2015-08-17T06:19:00Z</dcterms:modified>
  <cp:revision>44</cp:revision>
  <dc:subject/>
  <dc:title/>
</cp:coreProperties>
</file>