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قُلِ الله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فِي عَن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عَنِ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اللهِ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رَبّ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ءٍ لا فِي السَّموَاتِ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فِي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ضِ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نَهُمَا إِنَّهُ كانَ عَلاَّماً كافِياً قَدِيراً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lang w:bidi="ar-JO"/>
      </w:rPr>
    </w:pPr>
    <w:r>
      <w:rPr>
        <w:rtl w:val="true"/>
        <w:lang w:bidi="ar-JO"/>
      </w:rPr>
      <w:t xml:space="preserve">مناجاة – من آثار حضرة الباب – نسائم الرحمن، </w:t>
    </w:r>
    <w:r>
      <w:rPr>
        <w:lang w:bidi="ar-JO"/>
      </w:rPr>
      <w:t>149</w:t>
    </w:r>
    <w:r>
      <w:rPr>
        <w:rtl w:val="true"/>
        <w:lang w:bidi="ar-JO"/>
      </w:rPr>
      <w:t xml:space="preserve"> </w:t>
    </w:r>
    <w:r>
      <w:rPr>
        <w:rtl w:val="true"/>
        <w:lang w:bidi="ar-JO"/>
      </w:rPr>
      <w:t xml:space="preserve">بديع، الصفحة </w:t>
    </w:r>
    <w:r>
      <w:rPr>
        <w:lang w:bidi="ar-JO"/>
      </w:rPr>
      <w:t>5</w:t>
    </w:r>
    <w:r>
      <w:rPr>
        <w:rtl w:val="true"/>
        <w:lang w:bidi="ar-JO"/>
      </w:rPr>
      <w:t xml:space="preserve"> </w:t>
    </w:r>
  </w:p>
  <w:p>
    <w:pPr>
      <w:pStyle w:val="Header"/>
      <w:rPr>
        <w:lang w:bidi="ar-JO"/>
      </w:rPr>
    </w:pPr>
    <w:r>
      <w:rPr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2012-08-06T08:24:00Z</dcterms:created>
  <dc:creator>mayaz</dc:creator>
  <dc:description/>
  <cp:keywords/>
  <dc:language>en-US</dc:language>
  <cp:lastModifiedBy>Bob</cp:lastModifiedBy>
  <dcterms:modified xsi:type="dcterms:W3CDTF">2015-06-04T08:12:00Z</dcterms:modified>
  <cp:revision>3</cp:revision>
  <dc:subject/>
  <dc:title/>
</cp:coreProperties>
</file>