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rstlinenoindent"/>
        <w:jc w:val="both"/>
        <w:rPr/>
      </w:pPr>
      <w:r>
        <w:rPr>
          <w:lang w:val="en"/>
        </w:rPr>
        <w:t>On the first day that the Ancient Beauty ascended His Most Great Throne in the garden named Riḍván, the Tongue of Glory gave utterance to three blessed words. First, that in this Revelation the law of the sword hath been annulled.</w:t>
      </w:r>
      <w:r>
        <w:rPr>
          <w:rStyle w:val="FootnoteCharacters"/>
          <w:rStyle w:val="FootnoteAnchor"/>
          <w:color w:val="FF0000"/>
          <w:lang w:val="en"/>
        </w:rPr>
        <w:footnoteReference w:id="2"/>
      </w:r>
      <w:r>
        <w:rPr>
          <w:lang w:val="en"/>
        </w:rPr>
        <w:t xml:space="preserve"> Second, that ere the expiration of one thousand years whosoever advanceth a prophetic claim is false. By “year” a full year is intended, and no exegesis or interpretation is permitted in this matter. And third, that at that very hour God, exalted be His Glory, shed the full splendour of all His names upon all creation.</w:t>
      </w:r>
    </w:p>
    <w:p>
      <w:pPr>
        <w:pStyle w:val="NormalWeb"/>
        <w:jc w:val="both"/>
        <w:rPr>
          <w:lang w:val="en"/>
        </w:rPr>
      </w:pPr>
      <w:r>
        <w:rPr>
          <w:lang w:val="en"/>
        </w:rPr>
        <w:t>The following verse was revealed subsequently, but He indicated that it should occupy the same station as the other three: that when the name of anyone, whether living or dead, is mentioned in His presence, that soul hath verily attained to the mention of the pre-existent King. Blessed are they that attain thereto!</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That is, jihad.</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09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