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Firstlinenoindent"/>
        <w:jc w:val="center"/>
        <w:rPr>
          <w:b/>
          <w:b/>
          <w:bCs/>
          <w:color w:val="000000"/>
          <w:sz w:val="32"/>
          <w:szCs w:val="32"/>
          <w:lang w:val="en"/>
        </w:rPr>
      </w:pPr>
      <w:r>
        <w:rPr>
          <w:b/>
          <w:bCs/>
          <w:caps/>
          <w:color w:val="000000"/>
          <w:sz w:val="32"/>
          <w:szCs w:val="32"/>
          <w:lang w:val="en"/>
        </w:rPr>
        <w:t>Ḥú</w:t>
      </w:r>
      <w:r>
        <w:rPr>
          <w:b/>
          <w:bCs/>
          <w:color w:val="000000"/>
          <w:sz w:val="32"/>
          <w:szCs w:val="32"/>
          <w:lang w:val="en"/>
        </w:rPr>
        <w:t>-I_</w:t>
      </w:r>
      <w:r>
        <w:rPr>
          <w:b/>
          <w:bCs/>
          <w:caps/>
          <w:color w:val="000000"/>
          <w:sz w:val="32"/>
          <w:szCs w:val="32"/>
          <w:lang w:val="en"/>
        </w:rPr>
        <w:t>‘Ujáb</w:t>
      </w:r>
    </w:p>
    <w:p>
      <w:pPr>
        <w:pStyle w:val="Firstlinenoindent"/>
        <w:jc w:val="center"/>
        <w:rPr>
          <w:b/>
          <w:b/>
          <w:bCs/>
          <w:color w:val="000000"/>
          <w:sz w:val="32"/>
          <w:szCs w:val="32"/>
          <w:lang w:val="en"/>
        </w:rPr>
      </w:pPr>
      <w:r>
        <w:rPr>
          <w:b/>
          <w:bCs/>
          <w:color w:val="000000"/>
          <w:sz w:val="32"/>
          <w:szCs w:val="32"/>
          <w:lang w:val="en"/>
        </w:rPr>
        <w:t>(TABLET OF THE WOUNROUS MAIDEN)</w:t>
      </w:r>
    </w:p>
    <w:p>
      <w:pPr>
        <w:pStyle w:val="Firstlinenoindent"/>
        <w:jc w:val="both"/>
        <w:rPr>
          <w:b/>
          <w:b/>
          <w:bCs/>
          <w:color w:val="000000"/>
          <w:sz w:val="32"/>
          <w:szCs w:val="32"/>
          <w:lang w:val="en"/>
        </w:rPr>
      </w:pPr>
      <w:r>
        <w:rPr>
          <w:b/>
          <w:bCs/>
          <w:color w:val="000000"/>
          <w:sz w:val="32"/>
          <w:szCs w:val="32"/>
          <w:lang w:val="en"/>
        </w:rPr>
      </w:r>
    </w:p>
    <w:p>
      <w:pPr>
        <w:pStyle w:val="Firstlinenoindent"/>
        <w:jc w:val="both"/>
        <w:rPr>
          <w:color w:val="000000"/>
          <w:lang w:val="en"/>
        </w:rPr>
      </w:pPr>
      <w:r>
        <w:rPr>
          <w:color w:val="000000"/>
          <w:lang w:val="en"/>
        </w:rPr>
      </w:r>
    </w:p>
    <w:p>
      <w:pPr>
        <w:pStyle w:val="Firstlinenoindent"/>
        <w:jc w:val="both"/>
        <w:rPr>
          <w:color w:val="000000"/>
          <w:lang w:val="en"/>
        </w:rPr>
      </w:pPr>
      <w:r>
        <w:rPr>
          <w:color w:val="000000"/>
          <w:lang w:val="en"/>
        </w:rPr>
        <w:t>The hallowed Beauty shone resplendent from behind the veil. How wondrous a thing,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And, lo, the flame of rapture caused all souls to swoon away. How wondrous is this, how wondrous indeed!</w:t>
      </w:r>
    </w:p>
    <w:p>
      <w:pPr>
        <w:pStyle w:val="NormalWeb"/>
        <w:jc w:val="both"/>
        <w:rPr/>
      </w:pPr>
      <w:r>
        <w:rPr>
          <w:color w:val="000000"/>
          <w:lang w:val="en"/>
        </w:rPr>
        <w:t>Rising up, they soared unto the blest pavilion ’neath the throne of heaven’s canopy. How wondrous a mystery,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Say: The Maiden of Eternity unveiled Her face—may her wondrous beauty be exalted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Shedding forth from earth to heaven its resplendent rays. How wondrous a light,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A lightning glance She cast, as piercing as a shooting star—how wondrous Her glance,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A glance consuming every name and every title in its flames. How wondrous a feat,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To the dwellers of the realm of dust She turned Her gaze. How wondrous Her gaze,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And then did all creation shake and pass away. How astounding a death,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She then let fall a raven lock, an ornament of spirit in the darkest night—how wondrous a hue,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From which the fragrant breezes of the spirit were perceived. How wondrous a scent,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In Her right hand She bore the ruby wine and in Her left a portion of the finest fare. How wondrous a grace,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With hands encrimsoned with Her ardent lovers’ blood—how wondrous is this,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In cups and chalices She passed round the wine of life. How wondrous a draught,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With harp and lute She sang in praise of Her Beloved. How wondrous a song,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Whereat the hearts were melted in consuming flames. How wondrous a love,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Of Her sustaining beauty She bestowed a boundless share—how wondrous a share,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Then brought Her sword of charm upon Her lovers’ necks. How wondrous a blow,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Her pearl-like teeth did flash, no sooner had She smiled. How wondrous a pearl,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Whereat the hearts of them that know cried out and wept. How wondrous a piety,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But they that doubt and boast of self denied Her truth. How astounding a denial,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And, hearing this, in sorrow, She repaired to Her abode. How astounding Her grief,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She returned from whence She came: How lofty were the steps She traced! How astounding a decree,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She cried a cry of anguish, as to reduce all things to naught. How astounding Her woe,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And from Her lips there streamed these words of warning and rebuke—how astounding a stream,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“</w:t>
      </w:r>
      <w:r>
        <w:rPr>
          <w:color w:val="000000"/>
          <w:lang w:val="en"/>
        </w:rPr>
        <w:t>Why do ye gainsay Me, O people of the Book?” How astounding is this,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“</w:t>
      </w:r>
      <w:r>
        <w:rPr>
          <w:color w:val="000000"/>
          <w:lang w:val="en"/>
        </w:rPr>
        <w:t>Claim ye to be the guided and the loved ones of the Lord?” By God! How astounding a lie, how astounding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“</w:t>
      </w:r>
      <w:r>
        <w:rPr>
          <w:color w:val="000000"/>
          <w:lang w:val="en"/>
        </w:rPr>
        <w:t>O my friends,” She said, “We shall not come again,”—how wondrous a return, how wondrous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“</w:t>
      </w:r>
      <w:r>
        <w:rPr>
          <w:color w:val="000000"/>
          <w:lang w:val="en"/>
        </w:rPr>
        <w:t>But will conceal God’s secrets in His Scriptures and His Books,” as bidden by One mighty and bounteous indeed!</w:t>
      </w:r>
    </w:p>
    <w:p>
      <w:pPr>
        <w:pStyle w:val="NormalWeb"/>
        <w:jc w:val="both"/>
        <w:rPr>
          <w:color w:val="000000"/>
          <w:lang w:val="en"/>
        </w:rPr>
      </w:pPr>
      <w:r>
        <w:rPr>
          <w:color w:val="000000"/>
          <w:lang w:val="en"/>
        </w:rPr>
        <w:t>“</w:t>
      </w:r>
      <w:r>
        <w:rPr>
          <w:color w:val="000000"/>
          <w:lang w:val="en"/>
        </w:rPr>
        <w:t>Nor shall ye find Me till the Promised One appear on Judgement Day.” By My life! How astounding an abasement, how astounding indeed!</w:t>
      </w:r>
    </w:p>
    <w:p>
      <w:pPr>
        <w:pStyle w:val="Normal"/>
        <w:jc w:val="both"/>
        <w:rPr>
          <w:rFonts w:ascii="Naskh MT for Bosch School" w:hAnsi="Naskh MT for Bosch School" w:cs="Naskh MT for Bosch School"/>
          <w:b/>
          <w:b/>
          <w:bCs/>
          <w:color w:val="000000"/>
          <w:sz w:val="32"/>
          <w:szCs w:val="32"/>
          <w:lang w:val="en" w:bidi="fa-IR"/>
        </w:rPr>
      </w:pPr>
      <w:r>
        <w:rPr>
          <w:rFonts w:cs="Naskh MT for Bosch School" w:ascii="Naskh MT for Bosch School" w:hAnsi="Naskh MT for Bosch School"/>
          <w:b/>
          <w:bCs/>
          <w:color w:val="000000"/>
          <w:sz w:val="32"/>
          <w:szCs w:val="32"/>
          <w:lang w:val="en" w:bidi="fa-IR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Naskh MT for Bosch School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936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ind w:right="360" w:hanging="0"/>
      <w:rPr/>
    </w:pPr>
    <w:r>
      <w:rPr>
        <w:rFonts w:cs="Naskh MT for Bosch School" w:ascii="Naskh MT for Bosch School" w:hAnsi="Naskh MT for Bosch School"/>
        <w:color w:val="0000CC"/>
        <w:sz w:val="20"/>
        <w:szCs w:val="20"/>
        <w:lang w:bidi="ar-JO"/>
      </w:rPr>
      <w:t>Days of Remembrance, Selections from the Writings of Baha’u’llah for Baha’i Holy Days, Tablet# 12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numPr>
        <w:ilvl w:val="0"/>
        <w:numId w:val="1"/>
      </w:numPr>
      <w:spacing w:before="240" w:after="60"/>
      <w:outlineLvl w:val="0"/>
    </w:pPr>
    <w:rPr>
      <w:rFonts w:ascii="Arial" w:hAnsi="Arial" w:eastAsia="MS Mincho;ＭＳ 明朝" w:cs="Arial"/>
      <w:b/>
      <w:bCs/>
      <w:kern w:val="2"/>
      <w:sz w:val="32"/>
      <w:szCs w:val="32"/>
    </w:rPr>
  </w:style>
  <w:style w:type="paragraph" w:styleId="Heading2">
    <w:name w:val="Heading 2"/>
    <w:basedOn w:val="Normal"/>
    <w:next w:val="Normal"/>
    <w:qFormat/>
    <w:pPr>
      <w:keepNext w:val="true"/>
      <w:numPr>
        <w:ilvl w:val="1"/>
        <w:numId w:val="1"/>
      </w:numPr>
      <w:spacing w:before="240" w:after="60"/>
      <w:outlineLvl w:val="1"/>
    </w:pPr>
    <w:rPr>
      <w:rFonts w:ascii="Arial" w:hAnsi="Arial" w:eastAsia="MS Mincho;ＭＳ 明朝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rFonts w:ascii="Calibri" w:hAnsi="Calibri" w:eastAsia="Times New Roman" w:cs="Arial"/>
      <w:b/>
      <w:bCs/>
      <w:i/>
      <w:iCs/>
      <w:sz w:val="26"/>
      <w:szCs w:val="26"/>
    </w:rPr>
  </w:style>
  <w:style w:type="character" w:styleId="DefaultParagraphFont">
    <w:name w:val="Default Paragraph Font"/>
    <w:qFormat/>
    <w:rPr/>
  </w:style>
  <w:style w:type="character" w:styleId="NormalBNEChar">
    <w:name w:val="Normal BNE Char"/>
    <w:qFormat/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lang w:val="en-US" w:bidi="ar-SA"/>
    </w:rPr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</w:rPr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character" w:styleId="Heading1Char">
    <w:name w:val="Heading 1 Char"/>
    <w:qFormat/>
    <w:rPr>
      <w:rFonts w:ascii="Arial" w:hAnsi="Arial" w:eastAsia="MS Mincho;ＭＳ 明朝" w:cs="Arial"/>
      <w:b/>
      <w:bCs/>
      <w:kern w:val="2"/>
      <w:sz w:val="32"/>
      <w:szCs w:val="32"/>
    </w:rPr>
  </w:style>
  <w:style w:type="character" w:styleId="Heading2Char">
    <w:name w:val="Heading 2 Char"/>
    <w:qFormat/>
    <w:rPr>
      <w:rFonts w:ascii="Arial" w:hAnsi="Arial" w:eastAsia="MS Mincho;ＭＳ 明朝" w:cs="Arial"/>
      <w:b/>
      <w:bCs/>
      <w:i/>
      <w:iCs/>
      <w:sz w:val="28"/>
      <w:szCs w:val="28"/>
    </w:rPr>
  </w:style>
  <w:style w:type="character" w:styleId="Heading5Char">
    <w:name w:val="Heading 5 Char"/>
    <w:qFormat/>
    <w:rPr>
      <w:rFonts w:ascii="Calibri" w:hAnsi="Calibri" w:eastAsia="Times New Roman" w:cs="Arial"/>
      <w:b/>
      <w:bCs/>
      <w:i/>
      <w:iCs/>
      <w:sz w:val="26"/>
      <w:szCs w:val="2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NormalBNE">
    <w:name w:val="Normal BNE"/>
    <w:basedOn w:val="Normal"/>
    <w:qFormat/>
    <w:pPr>
      <w:bidi w:val="1"/>
      <w:spacing w:before="280" w:after="280"/>
      <w:ind w:left="0" w:right="0" w:hanging="0"/>
      <w:jc w:val="center"/>
    </w:pPr>
    <w:rPr>
      <w:rFonts w:ascii="Naskh MT for Bosch School" w:hAnsi="Naskh MT for Bosch School" w:eastAsia="SimSun;宋体" w:cs="Naskh MT for Bosch School"/>
      <w:color w:val="000000"/>
      <w:sz w:val="28"/>
      <w:szCs w:val="28"/>
      <w:lang w:bidi="ar-JO"/>
    </w:rPr>
  </w:style>
  <w:style w:type="paragraph" w:styleId="PlainText">
    <w:name w:val="Plain Text"/>
    <w:basedOn w:val="Normal"/>
    <w:qFormat/>
    <w:pPr/>
    <w:rPr>
      <w:rFonts w:ascii="Courier New" w:hAnsi="Courier New" w:eastAsia="MS Mincho;ＭＳ 明朝" w:cs="Courier New"/>
      <w:sz w:val="20"/>
      <w:szCs w:val="20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680" w:leader="none"/>
        <w:tab w:val="right" w:pos="9360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pPr>
      <w:spacing w:before="0" w:after="264"/>
    </w:pPr>
    <w:rPr/>
  </w:style>
  <w:style w:type="paragraph" w:styleId="Firstlinenoindent">
    <w:name w:val="firstline-noindent"/>
    <w:basedOn w:val="Normal"/>
    <w:qFormat/>
    <w:pPr>
      <w:spacing w:before="0" w:after="264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2017-02-20T15:49:00Z</dcterms:created>
  <dc:creator/>
  <dc:description/>
  <dc:language>en-US</dc:language>
  <cp:lastModifiedBy/>
  <dcterms:modified xsi:type="dcterms:W3CDTF">2017-02-20T15:49:00Z</dcterms:modified>
  <cp:revision>1</cp:revision>
  <dc:subject/>
  <dc:title/>
</cp:coreProperties>
</file>