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سُبْحَانَكَ اللَّهُمَّ يا إِلهِي أَنَا الَّذِيْ أَرَدْتُ رِضَائَكَ وَأَقْبَلْتُ إِلى شَطْرِ إِفْضالِكَ وَقَدْ جِئْتُكَ مُنْقَطِعًا عَمَّا سِواكَ وَلائِذًا بِحَضْرَتِكَ وَمُقْبِلاً إِلى حَرَمِ أَمْرِكَ وَكَعْبَةِ عِزِّكَ، أَيْ رَبِّ أَسْئَلُكَ بِنِدائِكَ الَّذِيْ بِهِ سَرُعَ المُوَحِّدُوْنَ إِلى ظِلِّ عِنايَتِكَ الكُبْرى وَهَرَبَ المُخْلِصُونَ مِنْ أَنْفُسِهِمْ إِلى اسْمِكَ العَلِيِّ الأَبْهی، وَبِهِ نُزِّلَتْ آياتُكَ وَحُقِّقَتْ كَلِماتُكَ وَظَهَرَ بُرْهانُكَ وَأَشْرَقَتْ شَمْسُ جَمالِكَ وَثَبَتَتْ حُجَّتُكَ وَلاحَ دَلِيلُكَ، بِأَنْ تَجْعَلَنِي مِنَ الَّذِينَ هُمْ شَرِبُوا خَمْرَ الحَيَوانِ مِنْ أَيادِي إِحْسانِكَ، وَانْقَطَعُوا عَنِ الأَكْوانِ فِي سَبِيلِكَ وَأَخَذَهُمْ سُكْرُ خَمْرِ مَعارِفِكَ عَلَى شَأْنٍ سَرُعُوا إِلى مَشْهَدِ الفِدآءِ ناطِقِينَ بِثَنائِكَ وَذاكِريْنَ بِذِكْرِكَ، ثُمَّ أَنْزِلْ يا إِلهِي عَلَيَّ ما يَجْعَلُنِيْ مُطَهَّرًا عَنْ غَيْرِكَ ثمَّ خَلِّصْنِي مِنْ أَعْدائِكَ الَّذِيِنَ كَفَرُوا بِكَ وَبِآياتِكَ، وَإِنَّكَ أَنْتَ المُقْتَدِرُ عَلَى ما تَشآءْ لا إِلهَ إِلاَّ أَنْتَ المُهَيْمِنُ القَيُّومُ</w:t>
      </w:r>
      <w:r>
        <w:rPr>
          <w:rFonts w:cs="Traditional Arabic" w:ascii="Traditional Arabic" w:hAnsi="Traditional Arabic"/>
          <w:sz w:val="44"/>
          <w:szCs w:val="44"/>
          <w:rtl w:val="true"/>
        </w:rPr>
        <w:t>.</w:t>
      </w:r>
    </w:p>
    <w:p>
      <w:pPr>
        <w:pStyle w:val="Normal"/>
        <w:bidi w:val="1"/>
        <w:ind w:left="0" w:right="0" w:hanging="0"/>
        <w:jc w:val="both"/>
        <w:rPr>
          <w:rFonts w:ascii="Naskh MT for Bosch School" w:hAnsi="Naskh MT for Bosch School" w:cs="Naskh MT for Bosch School"/>
          <w:b/>
          <w:b/>
          <w:bCs/>
          <w:color w:val="000000"/>
          <w:sz w:val="32"/>
          <w:szCs w:val="32"/>
          <w:lang w:bidi="ar-AE"/>
        </w:rPr>
      </w:pPr>
      <w:r>
        <w:rPr>
          <w:rFonts w:cs="Naskh MT for Bosch School" w:ascii="Naskh MT for Bosch School" w:hAnsi="Naskh MT for Bosch School"/>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32"/>
        <w:sz w:val="32"/>
        <w:szCs w:val="32"/>
        <w:rtl w:val="true"/>
        <w:lang w:bidi="ar-JO"/>
      </w:rPr>
      <w:t xml:space="preserve">مناجاة </w:t>
    </w:r>
    <w:r>
      <w:rPr>
        <w:rFonts w:cs="Traditional Arabic" w:ascii="Traditional Arabic" w:hAnsi="Traditional Arabic"/>
        <w:color w:val="0000CC"/>
        <w:sz w:val="32"/>
        <w:szCs w:val="32"/>
        <w:rtl w:val="true"/>
        <w:lang w:bidi="ar-JO"/>
      </w:rPr>
      <w:t>(</w:t>
    </w:r>
    <w:r>
      <w:rPr>
        <w:rFonts w:cs="Traditional Arabic" w:ascii="Traditional Arabic" w:hAnsi="Traditional Arabic"/>
        <w:color w:val="0000CC"/>
        <w:sz w:val="32"/>
        <w:szCs w:val="32"/>
        <w:lang w:bidi="ar-JO"/>
      </w:rPr>
      <w:t>121</w:t>
    </w:r>
    <w:r>
      <w:rPr>
        <w:rFonts w:cs="Traditional Arabic" w:ascii="Traditional Arabic" w:hAnsi="Traditional Arabic"/>
        <w:color w:val="0000CC"/>
        <w:sz w:val="32"/>
        <w:szCs w:val="32"/>
        <w:rtl w:val="true"/>
        <w:lang w:bidi="ar-JO"/>
      </w:rPr>
      <w:t xml:space="preserve">) – </w:t>
    </w:r>
    <w:r>
      <w:rPr>
        <w:rFonts w:ascii="Traditional Arabic" w:hAnsi="Traditional Arabic" w:cs="Traditional Arabic"/>
        <w:color w:val="0000CC"/>
        <w:sz w:val="32"/>
        <w:sz w:val="32"/>
        <w:szCs w:val="32"/>
        <w:rtl w:val="true"/>
        <w:lang w:bidi="ar-JO"/>
      </w:rPr>
      <w:t xml:space="preserve">من آثار حضرة بهاءالله – مناجاة، </w:t>
    </w:r>
    <w:r>
      <w:rPr>
        <w:rFonts w:cs="Traditional Arabic" w:ascii="Traditional Arabic" w:hAnsi="Traditional Arabic"/>
        <w:color w:val="0000CC"/>
        <w:sz w:val="32"/>
        <w:szCs w:val="32"/>
        <w:lang w:bidi="ar-JO"/>
      </w:rPr>
      <w:t>138</w:t>
    </w:r>
    <w:r>
      <w:rPr>
        <w:rFonts w:cs="Traditional Arabic" w:ascii="Traditional Arabic" w:hAnsi="Traditional Arabic"/>
        <w:color w:val="0000CC"/>
        <w:sz w:val="32"/>
        <w:szCs w:val="32"/>
        <w:rtl w:val="true"/>
        <w:lang w:bidi="ar-JO"/>
      </w:rPr>
      <w:t xml:space="preserve"> </w:t>
    </w:r>
    <w:r>
      <w:rPr>
        <w:rFonts w:ascii="Traditional Arabic" w:hAnsi="Traditional Arabic" w:cs="Traditional Arabic"/>
        <w:color w:val="0000CC"/>
        <w:sz w:val="32"/>
        <w:sz w:val="32"/>
        <w:szCs w:val="32"/>
        <w:rtl w:val="true"/>
        <w:lang w:bidi="ar-JO"/>
      </w:rPr>
      <w:t xml:space="preserve">بديع، رقم </w:t>
    </w:r>
    <w:r>
      <w:rPr>
        <w:rFonts w:cs="Traditional Arabic" w:ascii="Traditional Arabic" w:hAnsi="Traditional Arabic"/>
        <w:color w:val="0000CC"/>
        <w:sz w:val="32"/>
        <w:szCs w:val="32"/>
        <w:lang w:bidi="ar-JO"/>
      </w:rPr>
      <w:t>121</w:t>
    </w:r>
    <w:r>
      <w:rPr>
        <w:rFonts w:ascii="Traditional Arabic" w:hAnsi="Traditional Arabic" w:cs="Traditional Arabic"/>
        <w:color w:val="0000CC"/>
        <w:sz w:val="32"/>
        <w:sz w:val="32"/>
        <w:szCs w:val="32"/>
        <w:rtl w:val="true"/>
        <w:lang w:bidi="ar-JO"/>
      </w:rPr>
      <w:t xml:space="preserve">، الصفحة </w:t>
    </w:r>
    <w:r>
      <w:rPr>
        <w:rFonts w:cs="Traditional Arabic" w:ascii="Traditional Arabic" w:hAnsi="Traditional Arabic"/>
        <w:color w:val="0000CC"/>
        <w:sz w:val="32"/>
        <w:szCs w:val="32"/>
        <w:lang w:bidi="ar-JO"/>
      </w:rPr>
      <w:t>139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