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142-p1"/>
      <w:bookmarkEnd w:id="0"/>
      <w:r>
        <w:rPr>
          <w:sz w:val="28"/>
          <w:szCs w:val="28"/>
        </w:rPr>
        <w:t>Glory be to Thee, O my God! My face hath been set towards Thy face, and my face is, verily, Thy face, and my call is Thy call, and my Revelation Thy Revelation, and my self Thy Self, and my Cause Thy Cause, and my behest Thy behest, and my Being Thy Being, and my sovereignty Thy sovereignty, and my glory Thy glory, and my power Thy power.</w:t>
      </w:r>
    </w:p>
    <w:p>
      <w:pPr>
        <w:pStyle w:val="Normal"/>
        <w:jc w:val="left"/>
        <w:rPr>
          <w:sz w:val="28"/>
          <w:szCs w:val="28"/>
        </w:rPr>
      </w:pPr>
      <w:r>
        <w:rPr>
          <w:sz w:val="28"/>
          <w:szCs w:val="28"/>
        </w:rPr>
      </w:r>
    </w:p>
    <w:p>
      <w:pPr>
        <w:pStyle w:val="Normal"/>
        <w:ind w:firstLine="284"/>
        <w:jc w:val="left"/>
        <w:rPr>
          <w:sz w:val="28"/>
          <w:szCs w:val="28"/>
        </w:rPr>
      </w:pPr>
      <w:bookmarkStart w:id="1" w:name="pm_en-142-p1"/>
      <w:bookmarkStart w:id="2" w:name="pm_en-142-p2"/>
      <w:bookmarkEnd w:id="1"/>
      <w:bookmarkEnd w:id="2"/>
      <w:r>
        <w:rPr>
          <w:sz w:val="28"/>
          <w:szCs w:val="28"/>
        </w:rPr>
        <w:t>I implore Thee, O Thou Fashioner of the nations and the King of eternity, to guard Thy handmaidens within the tabernacle of Thy chastity, and to cancel such of their deeds as are unworthy of Thy days. Purge out, then, from them, O my God, all doubts and idle fancies, and sanctify them from whatsoever becometh not their kinship with Thee, O Thou Who art the Lord of names, and the Source of utterance. Thou art He in Whose grasp are the reins of the entire creation.</w:t>
      </w:r>
    </w:p>
    <w:p>
      <w:pPr>
        <w:pStyle w:val="Normal"/>
        <w:ind w:firstLine="284"/>
        <w:jc w:val="left"/>
        <w:rPr>
          <w:sz w:val="28"/>
          <w:szCs w:val="28"/>
        </w:rPr>
      </w:pPr>
      <w:r>
        <w:rPr>
          <w:sz w:val="28"/>
          <w:szCs w:val="28"/>
        </w:rPr>
      </w:r>
    </w:p>
    <w:p>
      <w:pPr>
        <w:pStyle w:val="Normal"/>
        <w:ind w:firstLine="284"/>
        <w:jc w:val="left"/>
        <w:rPr>
          <w:sz w:val="28"/>
          <w:szCs w:val="28"/>
        </w:rPr>
      </w:pPr>
      <w:bookmarkStart w:id="3" w:name="pm_en-142-p2"/>
      <w:bookmarkStart w:id="4" w:name="pm_en-142-p3"/>
      <w:bookmarkEnd w:id="3"/>
      <w:bookmarkEnd w:id="4"/>
      <w:r>
        <w:rPr>
          <w:sz w:val="28"/>
          <w:szCs w:val="28"/>
        </w:rPr>
        <w:t xml:space="preserve">No God is there but Thee, the Almighty, the Most Exalted, the All-Glorious, the Self-Subsisting. </w:t>
      </w:r>
    </w:p>
    <w:p>
      <w:pPr>
        <w:pStyle w:val="Normal"/>
        <w:jc w:val="both"/>
        <w:rPr>
          <w:color w:val="000000"/>
          <w:sz w:val="32"/>
          <w:szCs w:val="32"/>
          <w:lang w:bidi="fa-IR"/>
        </w:rPr>
      </w:pPr>
      <w:r>
        <w:rPr>
          <w:color w:val="000000"/>
          <w:sz w:val="32"/>
          <w:szCs w:val="32"/>
          <w:lang w:bidi="fa-IR"/>
        </w:rPr>
      </w:r>
      <w:bookmarkStart w:id="5" w:name="pm_en-142-p3"/>
      <w:bookmarkStart w:id="6" w:name="pm_en-142-p3"/>
      <w:bookmarkEnd w:id="6"/>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(142) - Prayers &amp; Meditations by Baha’u’llah, No. </w:t>
    </w:r>
    <w:r>
      <w:rPr>
        <w:sz w:val="26"/>
        <w:szCs w:val="26"/>
      </w:rPr>
      <w:t>CXLII</w:t>
    </w:r>
    <w:r>
      <w:rPr>
        <w:color w:val="0000CC"/>
        <w:lang w:bidi="ar-JO"/>
      </w:rPr>
      <w:t>, page 231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