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يا إِلهِي وَسَيِّدِيْ وَمَقْصُودِيْ أَرادَ عَبْدُكَ أَنْ يَنامَ فِي جِوارِ رَحْمَتِكَ وَيَسْتَرِيحَ فِي ظِلِّ قِبابِ فَضْلِكَ مُسْتَعِينًا بِحِفْظِكَ وَحِراسَتِكَ، أَيْ رَبِّ أَسْئَلُكَ بِعَيْنِكَ الَّتِي لا تَنامُ أَنْ تَحْفَظَ عَيْنِيْ عَنِ النَّظَرِ إِلى دُونِكَ، ثُمَّ زِدْ نُورَها لِمُشاهَدَةِ آثارِكَ وَالنَّظَرِ إِلى أُفُقِ ظُهُورِكَ، أَنْتَ الَّذِيْ ضَعُفَتْ كَيْنُونَةُ القُدْرَةِ عِنْدَ ظُهُوراتِ قُدْرَتِكَ، لا إِلهَ إِلاَّ أَنْتَ القَوِيُّ الغالِبُ</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المُخْتارُ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171</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