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سُبْحَانَك اللّهُمَّ يَا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لهي أحبّ بكلّ لسان أدعوك وبكلّ بيان أرجوك وبكلّ قلب أذكرك وبكلّ فم أشكرك وبكلّ وجه أسجدك وبكلّ عين أشاهدك وبكلّ فؤاد أحبّك وبكلّ كؤب أشرب من أبحر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عواطف لاهوت مكرمتك وبكلّ كؤوس أسق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من أنهر فواضل جبروت عنايتك وبكلّ جناح أطير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إلى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سموات عرش عظمتك وبكلّ رياش أسير في بهاءآت عزّ مرحمتك 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كون سكران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عند تغنّي ورقاء سلطان جلالك وجذبان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لد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تظهّر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شراق شمس جمالك وولهان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في سرائر اللّاهوت من لحظات أعين عزّ وحدتك وإدمان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عرش الملكوت عند قبسات جذوات أنوار مجد جذبتك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كون بكلّي منقطع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ليك ومتوسّلا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ً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عليك ومتمسّك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بطلعات قدس صمديّتك ومتعلّق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بوجهات أنس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أحديّتك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ثمّ علّمني يا إلهي حرف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 من مكامن علمك ومخازن وحيك ومواقع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أمرك ومطالع حكمك 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ذكرنّك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عرش العماء بلحنات المقدّسين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وأشكرنّك بالمعرفة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كرسيّ الثّناء بربوات المنزّهين وأصفنّك عل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سرير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به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ى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بنغمات المسبّحين ل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أ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نّك يا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لهي ما قدّرت عزّ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في علم كتابك ولا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نور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لّا في معرفة آياتك 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*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فسبحانك سبحانك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نّا كلّ فقراء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ليك وعبداء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لك وما نعلم شيئ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ً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ا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لّا بما تعلّمنا من بدائع فضلك ولوامع جودك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ذ بيدك ملكوت كلّ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شيء و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إ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نّا كلّ لك ساجدون ومن رحمتك آملون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54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