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هُ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4"/>
          <w:sz w:val="44"/>
          <w:szCs w:val="44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الأَب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44"/>
          <w:sz w:val="44"/>
          <w:szCs w:val="44"/>
          <w:rtl w:val="true"/>
        </w:rPr>
        <w:t>هَى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سُب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حانَك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اللَّهُمَّ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ي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caps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cap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caps/>
          <w:sz w:val="36"/>
          <w:sz w:val="36"/>
          <w:szCs w:val="36"/>
          <w:rtl w:val="true"/>
        </w:rPr>
        <w:t>ظَم</w:t>
      </w:r>
      <w:r>
        <w:rPr>
          <w:rFonts w:ascii="Naskh MT for Bosch School" w:hAnsi="Naskh MT for Bosch School" w:cs="Simplified Arabic"/>
          <w:cap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caps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caps/>
          <w:sz w:val="36"/>
          <w:sz w:val="36"/>
          <w:szCs w:val="36"/>
          <w:rtl w:val="true"/>
        </w:rPr>
        <w:t>الَّذي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شَ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تَجعَلَنا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مَحرُوماً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نَفَحات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تَمُرُّ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ومُنق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مَنَعَتهُم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التَّوَجُّه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فأَد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فَرُوا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زُلالَ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طافِك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تَدِرُ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لِبَري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الرَّاحِمين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210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