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بنام دوست يكتا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قلم اعلی اهل بها را بفيوضات رحمانيّه بشارت ميدهد و جميع را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نصيحت ميفرمايد تا كلّ بنصح اللّه مالك اسماء بما اراده المحبوب فائز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شوند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جدال و نزاع و فساد مردود بوده و هست بايد احبّای الهی بلحاظ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محبّت در خلق نظر نمايند و بنصائح مشفقانه و اعمال طيّبه كلّ را بافق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هدايت كشانند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بسا از نفوس كه خود را بحقّ نسبت داده‌اند و سبب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تضييع امر اللّه شده اند اجتناب از چنين نفوس لازم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بعضی از ناس كه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بمقصود اصلی در ايّام الهی فائز نشده‌اند و رحيق معانی را از كأس بيان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نياشاميده‌اند از اعمال غافلين و افعال مدّعين متوهّم شوند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چنانچه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مشاهده شد بعضی از نفوس كه بسماء ايمان ارتقاء جستند بسبب اعمال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اقوال انفس كاذبه از أفق عزّ احديّه محتجب ماندند مع آنكه سالها اين فرد را شنيده‌اند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گر جمله كائنات كافر گردند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ab/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بر دامن كبرياش ننشيند گرد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"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بعضی از عباد آنچه از مدّعيان محبّت ملاحظه نمايند بحقّ نسبت ميدهند فبئس ما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هم يعملون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جميع اعصار اخيار و اشرار بوده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خواهند بود أن اعتبروا يا أولی الابصار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قلوب طاهره و ابصار منيره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نفوس زكيّه بايد در جميع احيان بافق امر ناظر باشند نه باعمال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اقوال مدّعيان و كاذبان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حقّ جلّ جلاله مسئلت نمائيد جميعرا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هدايت فرمايد و برضای مطلع آيات كه عين رضای اوست فائز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فرمايد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انّه لهو المجيب المعطی الغفور الكريم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محض فضل و عنايت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اين لوح از سماء مشيئت الهيّه نازل تا جميع احبّا بما اراد اللّه مطّلع شوند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از شرور نفوس امّاره احتراز نمايند هر متكلّمی را صادق ندانند و هر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قائلی را از اهل سفينه حمرا نشمرند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انّه لهو المبيّن المتكلّم الصّادق المتعالی العزيز الامين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299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