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الها معبودا مقصودا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فقيری از فقراء قصد بحر عطا نموده و جاهلی از جهلاء به تجلّيات آفتاب علمت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توجّه كرده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سؤال ميكنم ترا به دمائی كه در راه تو در ايران ريخته شد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به نفوسی كه سطوت ظالمين و ظلم مشركين ايشانرا از توجّه بتو منع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ننمود و از تقرّب باز نداشت اينكه كنيز خود را از نعاق ناعقين و شبهات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مريبين  حفظ فرمائی و در ظلّ قباب اسم كريمت مأوی دهی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قادر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بر كلّ و مهيمن بر كلّ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أشهد و تشهد الأشياء كلّها بأنّك أنت المقتدر القدير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344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