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پروردگارا مهربانا پادشاها دادرسا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حمد و ثنا و شكر و بها ترا سزاست كه گنج شناسائی را در دل وديعه گذاردی و لطيفهء وجود را از آب و گل بر انگيختی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توانائی كه قوّت و شوكت عباد ترا ضعيف ننمود و لشكر غفلت و عسكر غرور و ثروت ترا از اراده باز نداشت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در حينی كه سهام ضغينه و بغضا از جميع جهات طيّار باستقامت تمام قائم و بما ينبغی قائل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ظلم فراعنه ترا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از گفتار منع نكرد و قهر جبابره از اراده غالبه منع نساخت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پروردگار دستوران را راه نما و بجنود دانائی و علم لدنّی مدد بخش شايد عباد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ترا براه راست و خبر بزرگ بشارت دهند و فائز نمايند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نورت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ساطع و امرت غالب و حكمت نافذ اوليائت را از دريای بخششت محروم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مساز و از برای هر يك از قلم عنايت آنچه اليوم سزاوار فضل توست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مرقوم نما و مقدّر فرما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توئی توانا و توئی دانا و بينا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دستوران را آگاه نما تا به آگاهی خود غافلين را آگاه نمايند و گمراهان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براه آرند تا كلّ در ظلّ قباب عظمت و سدرهء رحمت جمع شوند و بشنوند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آنچه را كه قوّه سامعه  از برای آن بظهور آمده و مشاهده نمايند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آنچه را كه قوّه باصره از برای آن موجود گشته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امر امر تو و جانها قربان تو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