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-41" w:right="0" w:hanging="0"/>
        <w:jc w:val="center"/>
        <w:rPr/>
      </w:pPr>
      <w:r>
        <w:rPr>
          <w:rFonts w:ascii="Naskh MT for Bosch School" w:hAnsi="Naskh MT for Bosch School" w:cs="Simplified Arabic"/>
          <w:b/>
          <w:b/>
          <w:bCs/>
          <w:sz w:val="40"/>
          <w:sz w:val="40"/>
          <w:szCs w:val="40"/>
          <w:rtl w:val="true"/>
        </w:rPr>
        <w:t>هُوَ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40"/>
          <w:sz w:val="40"/>
          <w:szCs w:val="40"/>
          <w:rtl w:val="true"/>
        </w:rPr>
        <w:t>الْمُعَز</w:t>
      </w:r>
      <w:r>
        <w:rPr>
          <w:rFonts w:ascii="Naskh MT for Bosch School" w:hAnsi="Naskh MT for Bosch School" w:cs="Simplified Arabic"/>
          <w:b/>
          <w:b/>
          <w:bCs/>
          <w:sz w:val="40"/>
          <w:sz w:val="40"/>
          <w:szCs w:val="40"/>
          <w:rtl w:val="true"/>
          <w:lang w:bidi="ar-JO"/>
        </w:rPr>
        <w:t>ِّ</w:t>
      </w:r>
      <w:r>
        <w:rPr>
          <w:rFonts w:ascii="Naskh MT for Bosch School" w:hAnsi="Naskh MT for Bosch School" w:cs="Simplified Arabic"/>
          <w:b/>
          <w:b/>
          <w:bCs/>
          <w:sz w:val="40"/>
          <w:sz w:val="40"/>
          <w:szCs w:val="40"/>
          <w:rtl w:val="true"/>
        </w:rPr>
        <w:t>ي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40"/>
          <w:sz w:val="40"/>
          <w:szCs w:val="40"/>
          <w:rtl w:val="true"/>
        </w:rPr>
        <w:t>المُشْفِقُ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40"/>
          <w:sz w:val="40"/>
          <w:szCs w:val="40"/>
          <w:rtl w:val="true"/>
        </w:rPr>
        <w:t>الْكَرِيمُ</w:t>
      </w:r>
    </w:p>
    <w:p>
      <w:pPr>
        <w:pStyle w:val="Normal"/>
        <w:bidi w:val="1"/>
        <w:ind w:left="-41" w:right="0" w:firstLine="761"/>
        <w:jc w:val="both"/>
        <w:rPr>
          <w:rFonts w:ascii="Naskh MT for Bosch School" w:hAnsi="Naskh MT for Bosch School" w:cs="Simplified Arabic"/>
          <w:b/>
          <w:b/>
          <w:bCs/>
          <w:sz w:val="36"/>
          <w:szCs w:val="36"/>
        </w:rPr>
      </w:pPr>
      <w:r>
        <w:rPr>
          <w:rFonts w:cs="Simplified Arabic" w:ascii="Naskh MT for Bosch School" w:hAnsi="Naskh MT for Bosch School"/>
          <w:b/>
          <w:bCs/>
          <w:sz w:val="36"/>
          <w:szCs w:val="36"/>
          <w:rtl w:val="true"/>
        </w:rPr>
      </w:r>
    </w:p>
    <w:p>
      <w:pPr>
        <w:pStyle w:val="Normal"/>
        <w:bidi w:val="1"/>
        <w:ind w:left="-41" w:right="0" w:firstLine="761"/>
        <w:jc w:val="both"/>
        <w:rPr>
          <w:rFonts w:ascii="Naskh MT for Bosch School" w:hAnsi="Naskh MT for Bosch School" w:cs="Simplified Arabic"/>
          <w:sz w:val="36"/>
          <w:szCs w:val="36"/>
        </w:rPr>
      </w:pPr>
      <w:r>
        <w:rPr>
          <w:rFonts w:cs="Simplified Arabic" w:ascii="Naskh MT for Bosch School" w:hAnsi="Naskh MT for Bosch School"/>
          <w:sz w:val="36"/>
          <w:szCs w:val="36"/>
          <w:rtl w:val="true"/>
        </w:rPr>
      </w:r>
    </w:p>
    <w:p>
      <w:pPr>
        <w:pStyle w:val="Normal"/>
        <w:bidi w:val="1"/>
        <w:ind w:left="-41" w:right="0" w:firstLine="761"/>
        <w:jc w:val="both"/>
        <w:rPr/>
      </w:pP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وَرَقَتِي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قَدْ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وَرَدَ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عَلَيكِ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تَغَبَّرَتْ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بِهِ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الوُجُوهُ،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وَذَابَتْ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بِهِ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الأَكْبَادُ،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نَسْأَلُ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اللهَ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يُعَز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ِّ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يَكِ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وَيُسَل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ِّ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يَكِ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وَيُنْز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عَليْكِ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يُبَد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ِّ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الحُزْنَ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بِالفَرَحِ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وَيُزَي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ِّ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نَكِ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بِطِرَازِ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الصَّبْرِ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الجَمِيلِ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والاصْطِبَارِ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ِّ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ذي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وَصَّ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بِهِ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عِبَادَهُ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التَّنْزِيلِ،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أمَت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ا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عْلَمِي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بَابٌ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مِن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أبْوابِ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رَحْمَةِ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رَب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ِّ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يُظْهِرُ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هُوَ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تُورُ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عَنِ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الأَبْصَارِ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مَوْتُ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إِلاَّ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صُعُودُ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الرُّوحِ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مِنْ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مَقَامِهِ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الأَدْنَى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المَقَامِ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الأَعْلَى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وَبِهِ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يَبْسُطُ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بِسَاطَ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َّ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شَاطِ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وَيُظ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حُكْمَ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الانْبِسَاطِ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الأَمرُ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بِيَدِ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العَالَمِ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وَالاسْمِ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الأَعْظَمِ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َّ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ذي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بِهِ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ارْتَعَدتْ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فَرَائِصُ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الأُمَمِ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EG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نَسْأَلُ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اللهَ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تَبَارَكَ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وَتَعَالَ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يُعَر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ِّ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الكُلَّ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ثَمَراتِ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الص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ُعُودِ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وَآثارِ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الخُر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وجِ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مِنْ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هَذَا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ُنْيا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الرَّفيِقِ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الأَعْلَى،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لَعَمْري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إِنَّ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ؤْم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ِنَ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بَعْدَ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صُعُودِهِ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يَرَ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نَفْسَهُ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رَاحَة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ٍ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أَبَدِيَّةٍ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وَفَرَاغَة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ٍ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سَرْمَدِيَّةٍ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إِنَّ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اللهَ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هُوَ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التَّوَّابُ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الكَرِيمُ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وَهُوَ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الغَفُورُ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َّ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حِيمُ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>.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Traditional Arabic" w:hAnsi="Traditional Arabic" w:cs="Traditional Arabic"/>
        <w:color w:val="0000CC"/>
        <w:sz w:val="28"/>
        <w:szCs w:val="28"/>
        <w:lang w:bidi="ar-JO"/>
      </w:rPr>
    </w:pP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مناجاة – من آثار حضرة بهاءالله – بشارة الروح، </w:t>
    </w:r>
    <w:r>
      <w:rPr>
        <w:rFonts w:ascii="Traditional Arabic" w:hAnsi="Traditional Arabic" w:cs="Traditional Arabic"/>
        <w:color w:val="0000CC"/>
        <w:sz w:val="28"/>
        <w:sz w:val="28"/>
        <w:szCs w:val="28"/>
        <w:lang w:bidi="ar-JO"/>
      </w:rPr>
      <w:t>١٥٥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بديع، الصفحة </w:t>
    </w:r>
    <w:r>
      <w:rPr>
        <w:rFonts w:ascii="Traditional Arabic" w:hAnsi="Traditional Arabic" w:cs="Traditional Arabic"/>
        <w:color w:val="0000CC"/>
        <w:sz w:val="28"/>
        <w:sz w:val="28"/>
        <w:szCs w:val="28"/>
        <w:lang w:bidi="ar-JO"/>
      </w:rPr>
      <w:t>٢٢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2016-05-29T03:05:00Z</dcterms:created>
  <dc:creator/>
  <dc:description/>
  <dc:language>en-US</dc:language>
  <cp:lastModifiedBy/>
  <dcterms:modified xsi:type="dcterms:W3CDTF">2016-05-29T03:05:00Z</dcterms:modified>
  <cp:revision>1</cp:revision>
  <dc:subject/>
  <dc:title/>
</cp:coreProperties>
</file>