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4"/>
          <w:szCs w:val="44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﴿ 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4"/>
          <w:sz w:val="44"/>
          <w:szCs w:val="44"/>
          <w:rtl w:val="true"/>
        </w:rPr>
        <w:t xml:space="preserve">هُوَ النَّاظِرُ مِنْ أُفُقِهِ الأَعْلَی 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4"/>
          <w:sz w:val="44"/>
          <w:szCs w:val="44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  <w:lang w:bidi="ar-JO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يا عبدالوهّاب عليک بهاء اللّه العزيز الوهّاب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اسمع نداءَ المظلوم إنّه يذکرک فی سجن عکّاء بما کان بحرَ الرّحمة للإمکان و نفحةَ الرّحمن لأهل الأديان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طوبی لمن وجد نفحاتِ الوحی و أخذَ الکتابَ بقوّة من لدی اللّه ربّ العالمين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إنّا سمعنا نداءَک من کتابک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ذکرناک بما يقرّبک الی أفق الظّهور فی أيّام اللّه العزيز الحميد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إنّا فتحنا بابَ العرفان بمفتاح البيان و لکنّ القومَ فی ضلال مبين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نبذوا کتاب اللّه وراءَهم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متمسّکين بما عندهم من همزات المتوهّمين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قل يا قوم خافوا اللّهَ قد أتی اليوم و القيّوم ينادی بأعلی النّداء قوموا عن رَقْد الهوی مُسرعين الی اللّه العليم الحکيم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قد طُوِی بس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اطُ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الأوهام و أتی الرّحمن بأمر عظيم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إنّه هو النّبأ العظيم الّذی أنزل ذِکرَه الرّحمنُ فی الفرقان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طوبی لمن وجد عرف البيان و فاز بهذا اليوم البديع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قل ياقوم لا تمنعوا أنفسَکم عن البحر الأعظم و لا تتبّعوا کلّ جاهل بعيد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بشّر الّذين آمنوا هناک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قل طوبی لکم بما سمعتم النّداء من الأفق الأعلی و أقبلتم إليه سوف ترون ثمراتِ أعمالِکم من لدی اللّه المقتدر القدير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يا وهّاب إذا اجتذبک ندائی الأحلی و صرير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ُ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قلمی الأعلی قل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إلهی إلهی لک الحمد بما فتحتَ علی وجوه أوليائک أبوابَ الحکمة و العرفان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هديتَهم الی صراطک و نوَّرتَ قلوبَهم بنور معرفتک و عرّفتهم ما يقرّبهم الی ساحة قدسک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أی ربّ أسألک بالّذين سرعوا الی مقرّ الفداء شوقا للقائک و ما مَنَعَتْهمْ سطوةُ الأُمراء عن التّوجّه إليک و الإعتراف بما أنزلتَه فی کتابک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ثمَّ بالّذين أقبلوا الی أفقک بإذنک و قاموا لدی باب عظمتک و سمعوا نداءَک و شاهدوا أُفُقَ ظهورک و طافوا حول إرادتک أن تُقَدِّرَ لأوليائک ما يؤيّدهم علی ذکرک و ثنائک و تبليغ أمرک إنّک أنت المقتدر علی ما تشاء لا إله إلا أنت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الغفور الرّحيم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يا قلمي الأعلی بدّل اللّغةَ الفُصْحی باللّغة النَّوراء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  <w:lang w:bidi="fa-IR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بگو للّه الحمد امروز افق سماء عرفان بآفتاب حقيقت روشن و منوّر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مکلم طور بر عرش ظهور مستوی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از حفيف سدره منتهی کلمه مبارکه قد أتی الموعود اصغا ميشود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بايد آنجناب بنور بيان و نار سدره قلوب و افئده را منوّر و مشتعل نمايند تا کلّ فائز شوند بآنچه که از برای آن موجود شده‌اند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اينمظلوم از اوّل يوم الی حين من غير سِتْر و حجاب کلرا بما اراده اللّه دعوت نمود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طوبی از برای نفوسيکه بجواب فائز گشتند و بکلمه بلی ناطق شدند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سبحان اللّه معلوم نيست معرضين بچه تمسّک نموده‌اند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آيات عالمرا احاطه نموده و بيّنات أظهر من الشَّمس مع ذلک عباد غافل و محجوب إلّا من شاء اللّه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لکن قدرت حق سبقت گرفته و اقتدار کلمه احاطه کرده بشأنيکه مع اعراض ملوک و مملوک و عبده اوهام و مع استعداد و منع کلّ نور امر در هر ارضی مشرق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مشاهده ميگردد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سوفَ يَظهرُ ما أنزلناه فی الزّبر و الألواح کما ظهر ما أخبرنا القومَ به من قبل إنّه هو العزيز العلّام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أمّا ما سألتَ عن الرّوح و بقائه بعد صعوده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فاعلم إنّه يَصْعَدُ حين ارتقائه الی أن يحضرَ بين يدی اللّه فی هيکل لا تغيّره القرون و الأعصار و لا حوادث العالم و ما يظهر فيه و يکون باقيا بدوام ملکوت اللّه و سلطانه و جبروته و إقتداره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منه تظهر آثارُ اللّه و صفاتهُ و عناية اللّه و ألطافُه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إنّ القلم لا يقدر أن يتحرَّک علی ذکر هذا المقام و علوّه و سموّه علی ما هو عليه و تدْخِلُهُ يدُ الفضل الی مقام لا يُعْرَفُ بالبيان و لا يذکَرُ بما فی الإمکان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طوبی لروح خرج من البدن مقدَّسا عن شبهات الأمم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إنّه يتحرّک فی هواء إرادة ربّه و يدخل فی الجنّة العليا و تَطُوفُه طَلعاتُ الفردوس الأعلی و يعاشر أنبياءَ اللّه و أولياءَه و يتکلّم معهم و يقصّ عليهم ما ورد عليه فی سبيل اللّه ربّ العالمين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لو يطّلع أحدٌ علی ما قدّر له فی عوالم اللّه ربّ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العرش و الثّری ليشتعل فی الحين شوقا لذاک المقام الأمنع الأرفع الأقدس الأبهی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بلسان پارسی بشنو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يا عبدالوهّاب عليک بهائی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اينکه سؤال از بقای روح نمودی اينمظلوم شهادت ميدهد بر بقای آن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اينکه سؤال از کيفيّت آن نمودی إنّه لا يُوصَفُ و لا ينبغی أن يذکرَ إلّا علی قدر معلوم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أنبياء و مرسلين محض هدايت خلق بصراط مستقيم حق آمده‌اند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مقصود آنکه عباد تربيت شوند تا در حين صعود با کمال تقديس و تنزيه و انقطاع قصد رفيق اعلی نمايند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لعمرُ اللّه إشراقات آن ارواح سبب ترقيات عالم و مقامات امم 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ايشانند مايه وجود و علّت عظمی از برای ظهورات و صنايع عالم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بهم تمطر السّحاب و تنبت الأرض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هيچ شئ از اشياء بی سبب و علّت و مبدأ موجود نه و سبب اعظم ارواح مجرَّده بوده و 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فرق اين عالم با آن عالم مثل فرق عالم جنين و اين عالم 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باری بعد از صعود بين يدی اللّه حاضر ميشود بهيکليکه لائق بقاء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لائق آن عالم 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اين بقاء بقاء زمانی است نه بقاء ذاتی چه که مسبوقست بعلّت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بقاء ذاتی غير مسبوق و آن مخصوص است بحقّ جلّ جلاله طوبی للعارفين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اگر در اعمال انبياء تفکّر نمائی بيقين مبين شهادت ميدهی که غير اين عالم عالمها 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حکمای ارض چنانچه در لوح حکمت از قلم اعلی نازل اکثری بآنچه در کتب الهی نازل قائل و معترفند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لکن طبيعييّن که بطبيعت قائلند درباره انبياء نوشته‌اند که ايشان حکيم بوده‌اند و نظر بتربيت عباد ذکر مراتب جنّت و نار و ثواب و عذاب نموده‌اند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حال ملاحظه نمائيد جميع در هر عالميکه بوده و هستند انبياء را مقدّم بر کلّ ميدانند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بعضی آن جواهر مجرَّده را حکيم ميگويند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برخی من قبل اللّه ميدانند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حال امثال اين نفوس اگر عوالم الهی را منحصر باين عالم ميدانستند هر گز خود را بدست اعداء نميدادند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عذاب و مشقّاتيکه شبه و مثل نداشته تحمّل نمی فرمودند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اگر نفسی بقلب صافی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بصر حديد در آنچه از قلم اعلی أشراق نموده تفکّر نمايد بلسان فطرت و الآن قد حَصْحَصَ الحقُّ ناطق گردد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اينکه از بعثت سؤال نموديد در کتاب ايقان نازل شده آنچه که کافيست طوبی للعارفين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جناب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 ن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عليه بهاء اللّه را تکبير ميرسانم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امروز بايد اولياء بخدمت امر مشغول باشند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خدمت تبليغ است آن هم بحکمت و بيان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بايد کلّ بآن متمسّک باشند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از حق ميطلبم شما را تأييد فرمايد و مدد نمايد بر آنچه سزاوار يوم او 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نذکر فی هذا المقام من سُمِّی بعبد الحسين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نذکّره بآياتی و نبشّره بعنايتی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نسأل اللّهَ أنْ يوفّقه علی ما يقرّبه إليه فی کلّ الأحوال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</w:rPr>
        <w:t xml:space="preserve">                          </w:t>
      </w:r>
      <w:r>
        <w:rPr>
          <w:rFonts w:eastAsia="Naskh MT for Bosch School" w:cs="Naskh MT for Bosch School" w:ascii="Naskh MT for Bosch School" w:hAnsi="Naskh MT for Bosch School"/>
          <w:sz w:val="32"/>
          <w:szCs w:val="32"/>
        </w:rPr>
        <w:t xml:space="preserve"> </w:t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عبدالوهاب – اثر حضرت بهاءالله – بر اساس نسخه در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مجموعه الواح مبارکه چاپ مصر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