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بسمه المقتدر علی ما يشاء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کتاب من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المظلوم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تمسّک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بالعلوم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لعلّه يُحرق الحجابَ الأکبر ويتوجّه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مالک القَدَر ويکونُ من المنصفين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تسمع نغمات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الورقاء الّتي تُغَنِّ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أفنان سدرة البيان لَتجذبُک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شأن تجدُ نفسَک منقطعا عن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أنصفْ يا عبد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اللّه هو الفاعل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يشاء أو ما سواه تَبيَّنْ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تکن من الصّامتين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تقول ما سواه ما أنصفت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الأمر يشهد بذلک کلّ الذرّات وعن ورائها ربّک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المتکلّم الصّادق الأمين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ولو تقول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المختار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أظهرني بالحقّ وأرسلني وأنطقني بالآيات الّتي فَزِعَ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عنها من في السَّموات والأرضين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أخذته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نفحاتُ الوحي من لدن ربّک الغفور الرّحيم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يقوم مع أمره أمرٌ وهل يقدرُ أن يمنعَه أحدٌ عمّا أراد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ونفسه لو کنت من العارفين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فکّر في ملأ التّوراة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لِمَ أعرضوا إذ 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مطلعُ الآيات بسلطان مبين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لا حفظ ربّک لَقتلَه العلماء في أوّل يوم نطق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ربّه العزيز الکريم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ملأِ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نجيل لِمَ اعترضوا اذ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أشرقت شمس الأمر من أُفق الحجاز بأنوار بها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أضاءت أفئدة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کم من عالم مُنع عن المعلوم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جاهل فاز بأصل العلوم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تفکّر وکن من الموقنين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آمن به راعي الأغنام وأعرض عنه العلماء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قُضي الأمر وکنتَ من السّامعين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انظر إذ 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المسيحُ أفت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قتله أعلم علماء العصر وآمن به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اصطاد الحوت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 ينبّئک من أرسله اللّه بأمره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المبرم المتين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إنَّ العالِمَ مَنْ عَرَفَ المعلومَ وفاز بأنوار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الوجه وکان من المقبلين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تکن من الّذين قالوا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ربُّنا فلمّا أرسَلَ مَطلَعَ أمره بالبرهان کفروا بالرّحمن واجتمعوا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قتله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کذلک ينصَحُک قلم الأمر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جعله اللّه غن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نذکّرک لوجه اللّه ونلقي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عليک ما يَثْبُتُ به ذکرُک في ألواح ربّک العزيز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الحميد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دَع العلومَ وشئوناتِها ثمّ تمسّک باسم القيّوم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 أشرق من هذا الأفق المنير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تاللّه قد کنتُ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راقدا هزّتني نفحاتُ الوحي وکنتُ صامتا أنطقني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ربّک المقتدر القدير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لا أمره ما أظهرتُ نفسي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أحاطَتْ مشيّتُه مشيّتي وأقامني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أمر به ورد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سهام المشرکين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اقرأ ما نزَّلناه للملوک لِتوقنَ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المملوک ينطق بما أُمر من لدن عليم خبير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وتشهدَ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منعه البلاء عن ذکر مالک الأسماء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السّجن دعا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الکلّ إلى اللّه وما خوّفته سطوة الظ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يناديک به مطلعُ الآيات من لدن عزيز حکيم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الأمر بحول اللّه وقوّته منقطعا عن الّذين اعترضوا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بهذا النَّبأ العظيم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يا معشر العلماء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خذوا أعنّة الأقلام قد ينطق القلم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بين الأرض والسّماء ثمّ اصْمُتوا لِتسمعوا ما ينادي به لسانُ الکبرياء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هذا المنظر الکريم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خافوا اللّه ولا تُدْحضوا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بما عندکم اتّبعوا مَنْ شهدَتْ له الأشياءُ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تکونُنّ من المريبين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ينفعکم اليومَ ما عندکم 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عند اللّه لو کنتم من المتفرّسين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 يا ملأ الفرقان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الموعود الّذي وُعِدتم به في الکتاب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اتّقوا اللّه ولا تتّبعوا کلّ مشرک أثيم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ظهر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ينکره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من غشته أحجاب الأوهام وکان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المدحَضين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قد ظهرت الکلمة الّتي بها فرّت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نقباؤکم وعلماؤکم هذا ما خبّرناکم به من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العزيز العليم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العالِمَ من شهد للمعلوم والّذي أعرض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يَصْدُقُ عليه اسمُ العالم لو يأتي بعلوم الأوّلين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والعارف من عَرَف المعروفَ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والفاضل من أقبل إلى هذا الفضل الّذي ظهر بأمر بديع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يا قوم اشْرَبوا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الرَّحيقَ المختوم الّذي فککنا ختمَه بأيدي الاقتدار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القويّ القدير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 نصحناکم لعلّکم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تَدَعون الهوي وتتوجّهون إلى الهد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وتکونُنّ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الموقنين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بلسان پارسی بشنويد که شايد نفحات قميص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رحمانيّه را که اليوم ساطع است بيابيد و بکوی دوست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يگانه بشتابيد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تفکّر فرمائيد که سبب چه بوده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ازمنه ظهور مظاهر رحمن اهل امکان دوری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ميجستند و بر اعراض و اعتراض قيام مينمودند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ناس در اين فقره که از قلم أمر جاری شده تفکّر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نمايند جميع بشريعه باقيه الهيَّه بشتابند و شهادت دهند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 آنچه او شهادت داده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حجبات اوهام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أنامرا در أيّام ظهور مظاهر أحديّه و مطالع عزّ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صمدانيّه منع نموده و مينمايد چه که در آن أيّام 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بانچه خود اراده فرموده ظاهر ميشود نه باراده ناس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فرموده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ج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اءَک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 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ولٌ 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ل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تَهْوَی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فُس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 إ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تَکْب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 ف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ذّ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م و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البتّه اگر بأوهام ناس در ازمنه خاليه و اعصار ماضيه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ميشدند احدی آن نفوس مقدَّسه را انکار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نمينمود مع انکه کل در ليالی و أيّام بذکر حق مشغول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بودند و در معابد بعبادت قائم مع ذلک از مطالع آيات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ربّانيَّه و مظاهر بيّنات رحمانيَّه بی نصيب بودند چنانچه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کتب مسطور است و آنجناب بر بعضی مطّلعند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مثلاً در ظهور مسيح جميع علمای عصر مع انکه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منتظر ظهور بودند اعراض نمودند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حنّان که أعلم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علمای عصر بود و همچنين قيافا که أقضی القضاة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حکم بر کفر نمودند و فتوای قتل دادند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 رسول روح ما سواه فداه علمای مکّه و مدينه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سنين اوّليَّه بر اعراض و اعتراض قيام نمودند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نفوسيکه أبداً أهل علم نبودند بايمان فائز شدند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قدری تفکّر فرمائيد بلال حبشی که کلمه از 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نخوانده بود بسماء ايمان و ايقان ارتقا 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عبد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أُبَيْ که از علماء بود بنفاق برخاست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راعی غنم بنفحات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آيات بمقرّ دوست پی برد و بمالک أُمم پيوست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صاحبان علوم و حِکم ممنوع و محروم اينست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رَ أعلاکم أسفلکم وأسفلکم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أعلاکم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مضمون اينفقره در اکثر کتب الهيّه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بيانات انبياء و اصفياء بوده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براستی ميگويم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بشأنی عظيم است که پدر از پسر و پسر از پدر فرار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حضرت نوح و کنعان مشاهده کنيد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انشاء اللّه بايد در اين ايّام روحانی از نسايم سبحانی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فيوضات ربيع رحمانی محروم نمانيد باسم معلوم منقطعاً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 العلوم بر خيزيد و ندا فرمائيد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قسم بآفتاب افق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 در آن حين فرات علوم الهيّه را از قلب جاری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مشاهده نمائيد و أنوار حکمت ربّانيّه را بی پرده بيابيد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حلاوت بيان رحمن را بيابی از جان بگذری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در سبيل دوست انفاق نمائی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بسی واضحست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اينعبد خيالی نداشته و ندارد چه که امرش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شئونات ظاهره خارجست چنانچه در سجن اعظم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غريب و مظلوم افتاده و از دست اعداء خلاصی نيافته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نخواهد يافت لذا انچه ميگويد لوجه اللّه بوده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شايد ناس از حجبات نفس و هوی پاک شوند و بعرفان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 که أعلی المقام است فائز گردند لا يضرّن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عراضهم ولا ينفعن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قبالهم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نّما ندعوهم لوجه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لغنيٌّ عن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شاء اللّه بايد از نار محبّت ربّانی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عين نور است در اين ظهور عزّ صمدانی بشأنی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مشتعل شوی که جميع آفرينش از حرارت آن بحرکت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اهتزاز آيند و بحقّ توجّه کنند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نّما البهاء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فاز بأنوار الهد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واعترف اليومَ باللّه الفرد الواحد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العليم الحکيم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سبحانک يا فاطر السّماء ومالک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الأسماء أسألک بظهورات آياتک وخفيّات ألطافک أن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تجعَلني من الّذين أقبلوا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ليک وأعرضوا عمّا سواک واعترفوا بفردانيّتک وأقرّوا بوحدانيّتک وطاروا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هواء قربک إلى أن جُعِلوا اسراءَ في ديارک وأذِلّاءَ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بين بريّتک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أي ربّ قد تمسّکتُ بحبل مواهبک وتشبّثتُ بذيل عطائک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أسألک أن لا تطردَني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بابک الّذي فتحتَه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في أرضک وسمائک ثمّ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رزقني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ما قدّرتَه لأصفيائک وکتبتَه لأحبّائک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أيّدني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خدمتک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لا يمنعني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عراض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المعرضين عن أداء حقّک ولا سطوة الظّالمين عن تبليغ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أمرک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 تمنعُني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لهي عن قربک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ناديتني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وهل تطردُني عن مطلع آياتک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 دعوتني إلى أُفق فضلک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 ربّ هذا عطشان أراد فراتَ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مکرمتک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وجاهل استقرب إلى بحر علمک علّمني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لهي من علمک المکنون الذي به أحييتَ ما کان وما يکون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اجعلني طائفا حول رضائک وخاضعا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لأمرک وخاشعا لأحبّائک الذين قصدوا لقاءَک وفازوا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بأنوار وجهک ودخلوا المدينة الّتي فيها فاحت نفحاتُ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وحيک وسَطَعت فوحاتُ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لهامک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أنت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تشاء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أشهد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المهيمن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في الأرض والسّماء والمقتدر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الأشياء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إله إلّا أنت المتعالي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المقتدر المهيمن القيّوم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بسمه المقتدر على ما يشاء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232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