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روشنی هر نامه نام زنده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پاينده بوده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سزاوار اينکه در اين بهار جان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فزا از باران نيسان يزدانی تازه و خرّم شويد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خورشيد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بزرگی پرتو افکنده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ابر بخشش سايه گُسْترده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 بهره کسی که خود را بی بهره نساخت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دوست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اين جامه بشناخت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مردمان چراغ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يزدان روشن است آن را ببادهای نافرمانی خاموش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منمائيد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روز ستايش است بآسايش تن و آلايش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جان مپردازيد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اهريمنان در کمين گاهان ايستاده‌اند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آگاه باشيد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بروشنی نام خداوند يکتا خود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تيره‌گيها آزاد نمائيد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دوست بين باشيد نه خود بين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گمراهان پيک راستگو مژده داد که دوست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ميآيد اکنون آمد چرا افسرده‌ايد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 پاک پوشيده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بی پرده آمد چرا پژمرده‌ايد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آغاز و انجام جنبش و آرام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آشکار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امروز آغاز در انجام نمودار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جنبش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آرام پديدار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جنبش از گرمی گفتار پروردگار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آفرينش هويدا شد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 که اين گرمی يافت بکوی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دوست شتافت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هر که نيافت بيفسرد افسردنی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هر گز بر نخواست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 مرد دانش کسی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که آفرينش او را از بينش باز نداشت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گفتار او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کردار دور ننمود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مرده کسيکه از اين باد جان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بخش در اين بامداد دلکش بيدار نشد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بسته مردی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که گشاينده را نشناخت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در زندان آز سرگردان بماند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 که از اين چشمه چشيد بزنده‌گی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پاينده رسيد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هر که ننوشيد از مرده گان شمرده شد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زشت کاران آز شما را از شنيدن آواز بی نياز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دور نمود او را بگذاريد تا راز کردار بيابيد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او مانند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آفتاب جهان تاب روشن و پديدار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نادانان گرفتاری ناگهان شما را از پی کوشش نمائيد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 بگذرد و بشما آسيب نرساند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اسم بزرگ خداوند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که ببزرگی آمده بشناسيد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اوست داننده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دارنده و نگهبان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jc w:val="both"/>
        <w:rPr/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both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eastAsia="MS Mincho;ＭＳ 明朝" w:cs="Naskh MT for Bosch School"/>
        <w:color w:val="0000CC"/>
        <w:rtl w:val="true"/>
      </w:rPr>
      <w:t>روشنی هر نامه نام زنده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اثر حضرت بها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ء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255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ar-JO"/>
      </w:rPr>
    </w:pPr>
    <w:r>
      <w:rPr>
        <w:rFonts w:cs="Arial" w:ascii="Arial" w:hAnsi="Arial"/>
        <w:color w:val="000000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