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بِسمِ اللّهِ الرَّحمن الرّحيم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b/>
          <w:b/>
          <w:bCs/>
          <w:sz w:val="32"/>
          <w:szCs w:val="32"/>
        </w:rPr>
      </w:pPr>
      <w:r>
        <w:rPr>
          <w:rFonts w:eastAsia="MS Mincho;ＭＳ 明朝" w:cs="Naskh MT for Bosch School" w:ascii="Naskh MT for Bosch School" w:hAnsi="Naskh MT for Bosch School"/>
          <w:b/>
          <w:bCs/>
          <w:sz w:val="32"/>
          <w:szCs w:val="32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اين مظلوم اراده نموده لوجه اللّه بر شما القا نمايد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آنچه را که سبب بقای ابدی و ذکر سرمديست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شکّی نبوده و نيست که مقصود از آفرينش معرفت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حقّ جلّ جلاله بوده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حال بايد خالصا لوجه المقصود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انسان تفکّر نمايد که سبب اقبال نفوس بمشارق وحی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 مطالع الهام در قرون و أعصار چه بوده و علّت اعراض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چه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اگر بعرفان اينمقام فائز شوی بکلّ خير فائزی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از امواج بحر عرفان حقّ جلّ جلاله محروم نمانی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ما سوی الحقّ را معدوم مشاهده کنی و مفقود بينی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انسان چون بمقام بلوغ فائز شد بايد تفحّص نمايد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ومتوکّلا علی اللّه ومقدّسا عن الحبّ والبغض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در امريکه عباد بآن متمسّکند تفکّر کند و بسمع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 بصر خود بشنود و ببيند چه اگر ببصر غير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ملاحظه نمايد از مشاهده تجلّيات أنوار نيّر عرفان الهی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محروم ماند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احزاب مختلفه در عالم موجود و هر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حزبی خود را حقّ دانسته و ميدانند بقوله تعالی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>: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>﴿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ک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لّ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 xml:space="preserve"> ح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ز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ٍ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 xml:space="preserve"> ب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ا ل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د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ه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 xml:space="preserve"> ف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ح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ون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>﴾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در خاتم انبياء روح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ما سواه فداه تفکّر نمائيد چون آن نيّر حقيقی باراده الهی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از افق حجاز اشراق نمود احزاب اعراض نمودند و بر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سفک دم اطهرش قيام کردند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وارد شد بر انحضرت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آنچه که عيون ملأ أعلی گريست و افئده مخلصين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مقرّبين محترق گشت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بايد در سبب و علّت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اعتراض تفکّر نمود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حقّ جلّ جلاله ميفرمايد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>: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>﴿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ا ي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ت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يه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 xml:space="preserve"> م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 xml:space="preserve"> ر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س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ول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لّ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ا ک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ان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وا ب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ه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 xml:space="preserve"> ي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س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ت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ه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ز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ؤ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>﴾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و شکی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نبوده و نيست که اگر مظاهر أوامر إلهی و مصادر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أحکام ربّانی موافق و مطابق آنچه در دست قومست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از اشارات ظهور و اخبار و نصوص ظاهر ميگشتند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احدی اعراض نمينمود بلکه کلّ فائز ميشدند بآنچه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که از برای او از عدم بوجود آمده‌اند و از نيستی بحت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بات بطراز هستی مزيّن گشته‌اند لذا بر هر نفسی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لازم است که بعدل و انصاف در أمر اللّه ملاحظه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نمايد و تفکّر کند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علمای اماميّه بر آنند که حضرت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قائم موعود بعد از ظهور در بيت اللّه بکلمه نطق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ميفرمايند که نقبا از آن کلمه اعراض مينمايند و فرار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اختيار ميکنند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اينکلمه ايست که آنحزب بآن مقرّ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معترفند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حال در غفلت بعضی تفکّر نمائيد باعراض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نقبا که بعد از أئمة باعتقاد خود ايشان أشرف عبادند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قائلند و تصديق مينمايند و در خود گمان نميکنند که شايد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اين اعراض من غير حقّ باشد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باری ندای مظلوم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آنچه ذکر نموده بسمع انصاف بشنويد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يظهر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لک الحقّ وصراطه المستقيم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در يک آن تفکّر نمينمايند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که شايد آنچه ظاهر شده حق باشد و اين اعراض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اعتراضات از غفلت و جهل واقع شده باشد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از حق ميطلبيم شما را تأييد فرمايد تا ببصر عدل و انصاف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مشاهده کنيد و تفرّس نمائيد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نّه يقول الحقّ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ويهد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السّبيل وهو العزيز الجميل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حضرت عيسی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ابن مريم عليه سلام اللّه و عنايته بآيات واضحات و بيّنات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باهرات ظاهر شد و مقصودش نجات خلق بوده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هر منصفی شاهد و هر خبيری گواهست آنحضرت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از برای خود چيزی نطلبيده و نخواسته و مقصودش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هدايت گمراهان بصراط مستقيم الهی بوده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لکن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وارد شد بر آنجمال أقدس آنچه که اهل فردوس نوحه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نمودند و بقسمی بر انحضرت أمر صعب شد که حق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جلّ جلاله باراده عاليه بسماء چهارم صعودش داد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آيا سبب آنچه ظاهر شد چه بوده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لَعمرُ اللّه اعراض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علماء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چه که حنّان و قيافا که از فرّيسيين بوده‌اند يعنی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علمای توراة مع علمای اصنام انکار نمودند و بسبّ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لعن مشغول گشتند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 همچنين در حضرت کليم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 سائر انبياء ملاحظه فرمائيد شايد آنچه در اين ورقه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ذکر شده شما را بعرفان مذکور فائز فرمايد و بکمال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همّت بر خدمت أمر قيام نمائی قياميکه از سطوت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ظالمين مضطرب نشود و از اعراض علماء تغيير نيابد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بشنو ندای اين مظلوم را و از شمال وهم بيمين يقين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توجّه نما و از مغرب ظنّ و گمان بمشرق ايقان اقبال کن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اين مظلوم از اوَّل أيام ما بين أيادی أعداء مبتلا البتّه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بعضی از بلايای وارده را اصغا نموده‌ايد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بعنايت حق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جلّ جلاله أمام وجوه خلق از علماء و أمراء من غير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ستر و حجاب آنچه سبب نجات و راحت کل بود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القا نموديم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هيچ امری از امور و هيچ شئ از اشياء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منع ننمود و حايل نگشت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 حال هم در سجن أعظم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لوجه اللّه ذکر نموديم آنچه را که از برای منصفين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کتابيست مبين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انظر ثم اذکر ما أنزله الرحمن ف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الفرقان بقوله تعالی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>: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>﴿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ذَرْه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 xml:space="preserve"> ف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ِي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 xml:space="preserve"> خ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ض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ه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 xml:space="preserve"> ي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ع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ون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>﴾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اميد آنکه از فضل الهی باين کلمه فائز شوی و بآن عمل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نمائی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از ما سوی اللّه يعنی اموريکه سبب منع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 علّت احتجابست بگذری و بآنچه سبب بلوغ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وصول است تمسّک جوئی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أمر عظيم است و مطلب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بزرگ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 يوم يوميست که ميفرمايد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>: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>﴿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ا ب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يّ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نَّه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 xml:space="preserve">ا 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color w:val="006600"/>
          <w:sz w:val="32"/>
          <w:szCs w:val="32"/>
          <w:rtl w:val="true"/>
        </w:rPr>
        <w:t>[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تَكُنْ</w:t>
      </w:r>
      <w:r>
        <w:rPr>
          <w:rFonts w:eastAsia="MS Mincho;ＭＳ 明朝" w:cs="Naskh MT for Bosch School" w:ascii="Naskh MT for Bosch School" w:hAnsi="Naskh MT for Bosch School"/>
          <w:color w:val="006600"/>
          <w:sz w:val="32"/>
          <w:szCs w:val="32"/>
          <w:rtl w:val="true"/>
        </w:rPr>
        <w:t>]</w:t>
      </w:r>
      <w:r>
        <w:rPr>
          <w:rFonts w:eastAsia="MS Mincho;ＭＳ 明朝" w:cs="Naskh MT for Bosch School" w:ascii="Naskh MT for Bosch School" w:hAnsi="Naskh MT for Bosch School"/>
          <w:color w:val="006600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ث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ق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الَ ح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بّ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ة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ٍ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 xml:space="preserve"> مِنْ خَرْدَلٍ ف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ت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ک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نْ ف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ِي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 xml:space="preserve"> صَخْرَةٍ أوْ ف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ِي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 xml:space="preserve"> السّ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ات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 xml:space="preserve"> ف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ِي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 xml:space="preserve"> ال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ض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 xml:space="preserve"> ي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ت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 xml:space="preserve"> ب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ه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ا اللّه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نّ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 xml:space="preserve"> اللّه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 xml:space="preserve"> ل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ط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فٌ خ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ير</w:t>
      </w:r>
      <w:r>
        <w:rPr>
          <w:rFonts w:ascii="Naskh MT for Bosch School" w:hAnsi="Naskh MT for Bosch School" w:eastAsia="MS Mincho;ＭＳ 明朝" w:cs="Naskh MT for Bosch School"/>
          <w:color w:val="006600"/>
          <w:sz w:val="32"/>
          <w:sz w:val="32"/>
          <w:szCs w:val="32"/>
          <w:rtl w:val="true"/>
        </w:rPr>
        <w:t>ٌ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>﴾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امروز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روزيست آنچه در قلوب و نفوس مستور است ظاهر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آشکار شود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در نفوسيکه رايگان جان و مال را در سبيل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محبّت غنيّ متعال انفاق نموده‌اند تفکّر نمائيد انّه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يهديک الی صراطه المستقيم و نَبئه العظيم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در حضرت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نوح و هود و صالح صلوات اللّه عليهم ملاحظه کن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مقصود آن مشارق أمر چه بود و چه وارد شد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اين عبد از اهل علم نبوده و مدرسه نرفته و بر حسب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ظاهر در بيت يکی از رجال دولت متولّد شده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باو منسوب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إن الأمر بيد اللّه ربِّك رَبّ العرش والثّر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ومالك الآخرة والأول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لا مانع لأَمره ولا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دافع لحكمه يفعل ما يشاء ويحكم ما يريد وهو المقتدر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القدير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اسمع نداء المظلوم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طَهِّرْ قلبَك بماء الانقطاع وزيّن رأسَك بأكليل العدل وهيكلَك برداء التّقو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وقل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: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إلهي إلهي أشهد بوحدانيّتك وفردانيّتك واعترف بما نطقَتْ به ألسن أنبيائك ورسلك وما أنزلته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في كتبك وصحفك وزبرك وألواحك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ي ربّ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أنا عبدك وابن عبدك أشهد بلسان ظاهري وباطني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بأنّك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نت اللّه لا إله إلا أنت الفرد الواحد المقتدر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العليم الحكيم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آه آه يا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لهي من جريراتي العظم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وخطيآتي الكبر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ومن غفلتي الّتي منعتني عن التّوجّه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إل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مشرق آياتك ومطلع بيّناتك وعن النّظر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تجلّيات أنوار فجر ظهورك ومشاهدة آثار قلمك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فآه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ٍ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آه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ٍ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يا مقصودي ومعبودي لم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د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ب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يّ مصيبة من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مصائبي أنوح وأبكي أأنوحُ عل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ما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فات عنّي في أيّام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فيها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شرق ولاح نيّر الظّهور من أفق سماء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رادتك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أم أنوح وأبكي عن ب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عدي عن ساحة قربك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ذ ارتفع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خِبَاءُ مجدك عل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أعل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الأعلام بقدرتك وسلطانك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كلَّما زاد يا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لهي رأفتك في حقّي وصبرك في أخذي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زادت غفلتي 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عراضي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قد ذكرتَني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ذ كنتُ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صامتا عن ذكرك وأقبلتَ إليَّ بمظهر نفسك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ذ كنتُ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معرضا عن التّوجّه إِل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أنوار وجهك وناديتني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ذ كنتُ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غافلا عن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صغاء ندائك من مطلع أمرك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وعزّتك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قد أحاطتني الغفلة من كلّ الجهات بما اتّبعتُ النّفس والهو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فآه آه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رادتي منعتني عن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رادتك ومشيّتي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حَجَبَتْني عن مشيّتك بحيث تمسّكتُ بصراطي تارك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صراطَك المستقيم ونبأك العظيم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تر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وتسمع يا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لهي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حنيني وبكائي وضجيجي وذلّتي وبلائي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ي ربّ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هيكلُ العصيان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رادَ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مواجَ بحر غفرانك وعفوك وجوهرَ الغفلة بدايع مواهبك 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لطافك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فآه آه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ضوضاء العباد منعتني عن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صغاء بيانك ونُعاقُ خلقك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حَجَبني عن النّظر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أفق أمرك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وعزّتك أحبّ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أنْ أبكي بدوام ملكك وملكوتك فكيف لا أبكي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أبكي بما مُنِعَتْ عيني عن مشاهدة أنوار شمس ظهورك وأُذني عن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صغاء ذكرك وثنائك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وعزّتك يا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لهَ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العالم وسلطان الاُمم أحبّ أنْ أستُرَ وجهي تحت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أطباق الأرض وترابها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من خجلتي وبما اكتسَبتْ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أيادي غفلتي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فآه آه كنتَ معي وسمعتَ منّي مالا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ينبغي لك وبفضلك سترتَ عنّي وما كشفتَ سوءَ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حالي وأعمالي وأقوالي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فآه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ٍ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آه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ٍ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لم أدر ما قدّرت لي من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قلمك الأعل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وما شاءَتْ مشيّتك يا مالك الأسماء وفاطر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السّماء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فآه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ٍ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آه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ٍ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أنْ يمنعني قضاؤك المحتوم عن رحيقك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المختوم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أسألك بنفحات وحيك وأنوار عرشك وبالّذي به تضوّع عَرْفُ قميصك في الحجاز وبنور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أمرك الذي به أشرقت الأرضُ والسّماء بأن تجعلني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في كلّ ال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حوال مقبلاً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ليك منقطع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 عن دونك ومتمسّك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 بحبلك ومتشبّث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 بأذيال رداء جودك وكرمك واختار لنفسي ما اخترته لي بعنايتك الكبر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ومواهبك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العظم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يا من في قبضتك زِمام الأشياء لا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له الّا أنت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ربّ العرش والثّر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ومالك الآخرة والأول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eastAsia="MS Mincho;ＭＳ 明朝" w:cs="Naskh MT for Bosch School"/>
        <w:color w:val="0000CC"/>
        <w:rtl w:val="true"/>
      </w:rPr>
      <w:t>اين مظلوم اراده نموده لوجه اللّه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اثر حضرت بهاءالله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مجموعه الواح مباركه –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 xml:space="preserve">چاپ مصر </w:t>
    </w:r>
    <w:r>
      <w:rPr>
        <w:rFonts w:cs="Naskh MT for Bosch School" w:ascii="Naskh MT for Bosch School" w:hAnsi="Naskh MT for Bosch School"/>
        <w:color w:val="0000CC"/>
        <w:rtl w:val="true"/>
        <w:lang w:bidi="fa-IR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>صفحه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276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Arial" w:hAnsi="Arial" w:cs="Arial"/>
        <w:color w:val="000000"/>
        <w:lang w:bidi="fa-IR"/>
      </w:rPr>
    </w:pPr>
    <w:r>
      <w:rPr>
        <w:rFonts w:cs="Arial" w:ascii="Arial" w:hAnsi="Arial"/>
        <w:color w:val="000000"/>
        <w:lang w:bidi="fa-IR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