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/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fa-IR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وّل الأمر عرفان اللّه وآخره هو التّمس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بما نزل من سمآء مشيّته المهيمنة علی من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السّموات والأرضين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