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ar-JO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ای احزاب مختلفه باتّحاد توجّه نمائید و بنور اتّفاق منوّر گردید لوجه الله در مقرّی حاضر شوید و آنچه سبب اختلاف است از میان بردارید تا جمیع عالم بانوار نیّر اعظم فائز گردند و در یک مدینه وارد شوند و بر یک سریر جالس این مظلوم از اوّل ایّام الی حین مقصودی جز آنچه ذکر شد نداشته و ندارد شکّی نیست جمیع احزاب بافق اعلی متوجّهند و بامر حقّ عامل نظر بمقتضیات عصر اوامر و احکام مختلف شده ولکن کل من عند الله بوده و از نزد او نازل شده و بعضی از امور هم از عناد ظاهر گشته باری بعضد ایقان اصنام اوهام و اختلاف را بشکنید و باتّحاد و اتّفاق تمسّک نمائید این است کلمهٴ علیا که از امّ الکتاب نازل شده یشهد بذلک لسان العظمة فی مقامه الرّفیع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111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85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