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ascii="Naskh MT for Bosch School" w:hAnsi="Naskh MT for Bosch School" w:cs="Naskh MT for Bosch School"/>
          <w:sz w:val="28"/>
          <w:sz w:val="28"/>
          <w:szCs w:val="28"/>
          <w:rtl w:val="true"/>
        </w:rPr>
        <w:t>وجه حقّ از افق اعلی باهل بها توجه نموده میفرماید در جمیع احوال بآنچه سبب آسایش خلق است مشغول باشید همّت را در تربیت اهل عالم مصروف دارید که شاید نفاق و اختلاف از مابین امم باسم اعظم محو شود و کل اهل یک بساط و یک مدینه مشاهده شوند قلب را منوّر دارید و از خار و خاشاک ضغینه و بغضا مطهّر نمائید کل اهل یک عالمید و از یک کلمه خلق شده‌اید نیکوست حال نفسی که بمحبّت تمام با عموم انام معاشرت نماید</w:t>
      </w:r>
    </w:p>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156</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131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