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ای پسر انصاف در لیل جمال هیکل بقا از عقبهٴ زمرّدی وفا بسدرهٴ منتهی رجوع نمود و گریست گریستنی که جمیع ملأ عالین و کرّوبین از نالهٴ او گریستند و بعد از سبب نوحه و ندبه استفسار شد مذکور داشت که حسب الأمر در عقبهٴ وفا منتظر ماندم و رائحهٔ وفا از اهل ارض نیافتم و بعد آهنگ رجوع نمودم ملحوظ افتاد که حمامات قدسی چند در دست کلاب ارض مبتلا شده‌اند در این وقت حوریّهٔ الهی از قصر روحانی بی ستر و حجاب دوید و سؤال از اسامی ایشان نمود و جمیع مذکور شد الّا اسمی از اسماء و چون اصرار رفت حرف اوّل اسم از لسان جاری شد اهل غرفات از مکامن عزّ خود بیرون دویدند و چون بحرف دوم رسید جمیع بر تراب ریختند در آن وقت ندا از مکمن قرب رسید زیاده بر این جایز نه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کنّا شهدآء علی ما فعلوا وحینئذ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کانوا یفعلون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36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