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یا قوم تالله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هذا لبحر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منه ظهرت البحور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لیه یذهب کلّها ومنه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شرقت الشّموس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لیه یرجع کلّها ومنه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ثمرت سدرات الأمر بأثمار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واحدة منها بعثت علی هیکل نب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رسل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عالم من عوالم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حصاها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نفس الله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حاطت الموجودات بحرف من کلمة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خرج من قلمه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کان محکوم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تحت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صبعه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کان علی الحقّ قویّ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