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ردنا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نذکر الفردوس الأعلی والمدینة المبارکة النّورآء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فیها تضوّع عرف المحبوب وانتشرت آیاته وظهرت بیّناته ونصبت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علامه وارتفع خبائه وفصّل فیها کلّ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حکیم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تلک مدینة فیها سطعت رائحة الوصال وانجذب بها المخلصون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مقرّ القرب والقدس والجمال طوبی لقاصد قصد وفاز و شرب رحیق اللّقآء من بحر عنایة ربّه العزیز الحمید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المقصود قد جئتک من قبل الله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بشّرک بفضله ورحمته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کبّر علیک من لدنه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لهو الفضّال الکریم طوبی لنفس توجّهت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لیک ووجدت منک عرف الله ربّ العالمین النّور علیک والبهآء علیک بما جعلک الله فردوسا لعباده والأرض المقدّسة المبارکة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 الله ذکرها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کتب النّبیّین والمرسلین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النّورآء بک ارتفع علم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هو وفیک نصبت رایة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الحقّ علّام الغیوب ینبغ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لکلّ مقبل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یفتخر بک وبما فیک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فنان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وآثار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ولیائ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قبلوا بالاستقامة الکبری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مقامی المحمود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