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کلّ ما یخرج من فمه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لمحی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الأبدان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من العارفین کلّ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تشهدون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الأرض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قد ظهر بأمره العال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المتعال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المحکم البدیع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استشرق عن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فمه شمس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سمه الصّانع بها تظهر الصّنایع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الأعصار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هذا لحقّ یقین ویستشرق هذا الاسم علی کلّ ما یکون وتظهر منه الصّنایع بأسباب الملک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من الموقنین کلّ ما تشهدون ظهورات الصّنعیّة البدیعة کلّها ظهر من هذا الاسم وسیظهر من بعد ما لا سمعتموه من قبل کذلک قدّر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الألواح ولا یعرفها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کلّ 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بصر حدید وکذلک حین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تستشرق عن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البیان شمس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العلّام یحمل کلّ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من هذا الاسم بدایع العلوم علی حدّه ومقداره ویظهر منه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مدّ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الأیّام بأمر من لدن مقتدر علیم وکذلک فانظر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الأسمآء وکن علی یقین منیع 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کلّ حرف تخرج من فم 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نّها لأمّ الحروفات وکذلک کلّ کلمة تظهر من معدن الأمر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نّها لأمّ الکلمات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لوحه لأمّ الألواح فطوبی للعارفین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