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مّا ما سألت من العوالم فاعلم بأنّ للّه عوالم لا نهایة بما لا نهایة لها وما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حاط بها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نفسه العلیم الحکیم تفکّر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النّوم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نّه آیة الأعظم بین النّاس لو یکوننّ من المتفکّرین مثلاً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نّک تری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نومک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لیل وتجده بعینه بعد سنة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 سنتین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زید من ذلک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و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قلّ ولو یکون العالم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 رأیت فیه ما رأیت هذا العالم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تکون فیه فیلزم ما رأیت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نومک یکون موجود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هذا العالم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حین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تراه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النّوم وتکون من الشّاهدین مع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نّک تری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لم یکن موجود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العالم ویظهر من بعد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حقّق بأنّ عالم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 رأیت فیه ما رأیت یکون عالم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آخ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لا له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وّل ولا آخ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نّک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 تقول هذا العالم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نفسک ومطو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ّ فیها بأمر من لدن عزیز قدیر لحقّ ولو تقول بأن الرّوح 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مّ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تجرّد عن العلایق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النّوم سیّره الله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عالم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یکون مستور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ً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سرّ هذا العالم لحقّ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 للّه عالم بعد عالم وخلق بعد خلق وقدّر ف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کلّ عالم ما لا یحصیه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حد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لّا نفسه المحص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العلیم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نّک فکّر فیما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لقیناک لتعرف مراد الله ربّک وربّ العالمین وفیه کنز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سرار الحکمة و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نّا ما فصّلناه لحزن الّذ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حاطن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من الّذین خلقوا بقول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ن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نتم من السّامعین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79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60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